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2F0173" w14:textId="77777777" w:rsidR="00D26031" w:rsidRDefault="00D26031" w:rsidP="00D26031">
      <w:pPr>
        <w:jc w:val="center"/>
        <w:rPr>
          <w:b/>
          <w:sz w:val="40"/>
        </w:rPr>
      </w:pPr>
    </w:p>
    <w:p w14:paraId="7B579049" w14:textId="77777777" w:rsidR="00D26031" w:rsidRDefault="00D26031" w:rsidP="00D26031">
      <w:pPr>
        <w:jc w:val="center"/>
        <w:rPr>
          <w:b/>
          <w:sz w:val="40"/>
        </w:rPr>
      </w:pPr>
    </w:p>
    <w:p w14:paraId="694735DB" w14:textId="77777777" w:rsidR="00D26031" w:rsidRDefault="00D26031" w:rsidP="00D26031">
      <w:pPr>
        <w:jc w:val="center"/>
        <w:rPr>
          <w:b/>
          <w:sz w:val="40"/>
        </w:rPr>
      </w:pPr>
    </w:p>
    <w:p w14:paraId="6BE9FDC7" w14:textId="77777777" w:rsidR="00D26031" w:rsidRDefault="00D26031" w:rsidP="00D26031">
      <w:pPr>
        <w:jc w:val="center"/>
        <w:rPr>
          <w:b/>
          <w:sz w:val="40"/>
        </w:rPr>
      </w:pPr>
    </w:p>
    <w:p w14:paraId="0AB9B8BA" w14:textId="77777777" w:rsidR="00D26031" w:rsidRDefault="00D26031" w:rsidP="007D03BD">
      <w:pPr>
        <w:rPr>
          <w:b/>
          <w:sz w:val="40"/>
        </w:rPr>
      </w:pPr>
    </w:p>
    <w:p w14:paraId="11F06DBF" w14:textId="77777777" w:rsidR="00D26031" w:rsidRDefault="00D26031" w:rsidP="00D26031">
      <w:pPr>
        <w:jc w:val="center"/>
        <w:rPr>
          <w:b/>
          <w:sz w:val="40"/>
        </w:rPr>
      </w:pPr>
    </w:p>
    <w:p w14:paraId="4FAEF860" w14:textId="363D7EE3" w:rsidR="00D26031" w:rsidRDefault="001D7758" w:rsidP="00BC41E5">
      <w:pPr>
        <w:jc w:val="center"/>
        <w:outlineLvl w:val="0"/>
        <w:rPr>
          <w:b/>
          <w:sz w:val="40"/>
        </w:rPr>
      </w:pPr>
      <w:r>
        <w:rPr>
          <w:b/>
          <w:sz w:val="40"/>
        </w:rPr>
        <w:t>VESPA</w:t>
      </w:r>
      <w:r w:rsidR="00D26031" w:rsidRPr="00D26031">
        <w:rPr>
          <w:b/>
          <w:sz w:val="40"/>
        </w:rPr>
        <w:t xml:space="preserve"> </w:t>
      </w:r>
      <w:r w:rsidR="00BF71BC">
        <w:rPr>
          <w:b/>
          <w:sz w:val="40"/>
        </w:rPr>
        <w:t>Manual</w:t>
      </w:r>
    </w:p>
    <w:p w14:paraId="067B595D" w14:textId="7CAE7D28" w:rsidR="00D26031" w:rsidRPr="00BF71BC" w:rsidRDefault="004A2A44" w:rsidP="00BC41E5">
      <w:pPr>
        <w:jc w:val="center"/>
        <w:outlineLvl w:val="0"/>
        <w:rPr>
          <w:b/>
          <w:sz w:val="36"/>
        </w:rPr>
      </w:pPr>
      <w:r>
        <w:rPr>
          <w:b/>
          <w:sz w:val="36"/>
        </w:rPr>
        <w:t xml:space="preserve">Version </w:t>
      </w:r>
      <w:r w:rsidR="00D32D9F">
        <w:rPr>
          <w:b/>
          <w:sz w:val="36"/>
        </w:rPr>
        <w:t>1.0</w:t>
      </w:r>
      <w:r w:rsidR="00BF71BC" w:rsidRPr="00BF71BC">
        <w:rPr>
          <w:b/>
          <w:sz w:val="36"/>
        </w:rPr>
        <w:t>β</w:t>
      </w:r>
    </w:p>
    <w:p w14:paraId="3C7AAF6F" w14:textId="77777777" w:rsidR="00BF71BC" w:rsidRDefault="00BF71BC" w:rsidP="00BF71BC">
      <w:pPr>
        <w:jc w:val="center"/>
        <w:rPr>
          <w:b/>
          <w:sz w:val="40"/>
        </w:rPr>
      </w:pPr>
    </w:p>
    <w:p w14:paraId="451FFA22" w14:textId="72D968BB" w:rsidR="00D26031" w:rsidRDefault="00D26031" w:rsidP="00BC41E5">
      <w:pPr>
        <w:jc w:val="center"/>
        <w:outlineLvl w:val="0"/>
        <w:rPr>
          <w:b/>
        </w:rPr>
      </w:pPr>
      <w:r>
        <w:rPr>
          <w:b/>
        </w:rPr>
        <w:t>Andrew E. Webb</w:t>
      </w:r>
      <w:r w:rsidR="002779E7">
        <w:rPr>
          <w:b/>
        </w:rPr>
        <w:t>, Thomas A. Walsh</w:t>
      </w:r>
      <w:r>
        <w:rPr>
          <w:b/>
        </w:rPr>
        <w:t xml:space="preserve"> and Mary J. O’Connell</w:t>
      </w:r>
    </w:p>
    <w:p w14:paraId="76CBD0C7" w14:textId="77777777" w:rsidR="00D26031" w:rsidRDefault="00D26031" w:rsidP="00D26031">
      <w:pPr>
        <w:jc w:val="center"/>
        <w:rPr>
          <w:b/>
        </w:rPr>
      </w:pPr>
    </w:p>
    <w:p w14:paraId="4662969A" w14:textId="77777777" w:rsidR="0099622E" w:rsidRDefault="00E73578" w:rsidP="00BC41E5">
      <w:pPr>
        <w:jc w:val="center"/>
        <w:outlineLvl w:val="0"/>
        <w:rPr>
          <w:b/>
        </w:rPr>
      </w:pPr>
      <w:r>
        <w:rPr>
          <w:b/>
        </w:rPr>
        <w:t>September</w:t>
      </w:r>
      <w:r w:rsidR="00D26031">
        <w:rPr>
          <w:b/>
        </w:rPr>
        <w:t>, 2015</w:t>
      </w:r>
    </w:p>
    <w:p w14:paraId="42D0CC96" w14:textId="77777777" w:rsidR="0099622E" w:rsidRDefault="0099622E" w:rsidP="00BC41E5">
      <w:pPr>
        <w:jc w:val="center"/>
        <w:outlineLvl w:val="0"/>
        <w:rPr>
          <w:b/>
        </w:rPr>
      </w:pPr>
    </w:p>
    <w:p w14:paraId="5F458011" w14:textId="77777777" w:rsidR="0099622E" w:rsidRDefault="0099622E" w:rsidP="00BC41E5">
      <w:pPr>
        <w:jc w:val="center"/>
        <w:outlineLvl w:val="0"/>
        <w:rPr>
          <w:b/>
        </w:rPr>
      </w:pPr>
    </w:p>
    <w:p w14:paraId="041547C0" w14:textId="084EE365" w:rsidR="00D26031" w:rsidRPr="00D26031" w:rsidRDefault="0099622E" w:rsidP="00BC41E5">
      <w:pPr>
        <w:jc w:val="center"/>
        <w:outlineLvl w:val="0"/>
        <w:rPr>
          <w:b/>
          <w:sz w:val="28"/>
        </w:rPr>
      </w:pPr>
      <w:r>
        <w:rPr>
          <w:b/>
        </w:rPr>
        <w:t>www.mol-evol.org/VESPA</w:t>
      </w:r>
      <w:r w:rsidR="00D26031" w:rsidRPr="00D26031">
        <w:rPr>
          <w:b/>
        </w:rPr>
        <w:br w:type="page"/>
      </w:r>
    </w:p>
    <w:p w14:paraId="3F6E4221" w14:textId="77777777" w:rsidR="000E6C90" w:rsidRPr="009A15CF" w:rsidRDefault="003E0D6C" w:rsidP="00BC41E5">
      <w:pPr>
        <w:outlineLvl w:val="0"/>
        <w:rPr>
          <w:b/>
          <w:sz w:val="28"/>
        </w:rPr>
      </w:pPr>
      <w:r>
        <w:rPr>
          <w:b/>
          <w:sz w:val="28"/>
        </w:rPr>
        <w:lastRenderedPageBreak/>
        <w:t>Table of Contents</w:t>
      </w:r>
    </w:p>
    <w:p w14:paraId="0C75165E" w14:textId="77777777" w:rsidR="00CA40C1" w:rsidRDefault="000E6C90">
      <w:pPr>
        <w:pStyle w:val="TOC1"/>
        <w:tabs>
          <w:tab w:val="right" w:leader="dot" w:pos="9010"/>
        </w:tabs>
        <w:rPr>
          <w:rFonts w:asciiTheme="minorHAnsi" w:eastAsiaTheme="minorEastAsia" w:hAnsiTheme="minorHAnsi" w:cstheme="minorBidi"/>
          <w:noProof/>
          <w:lang w:val="en-IE" w:eastAsia="ja-JP"/>
        </w:rPr>
      </w:pPr>
      <w:r>
        <w:fldChar w:fldCharType="begin"/>
      </w:r>
      <w:r>
        <w:instrText xml:space="preserve"> TOC \h \z \t "Main Headings,1" </w:instrText>
      </w:r>
      <w:r>
        <w:fldChar w:fldCharType="separate"/>
      </w:r>
      <w:r w:rsidR="00CA40C1">
        <w:rPr>
          <w:noProof/>
        </w:rPr>
        <w:t>Table of Figures</w:t>
      </w:r>
      <w:r w:rsidR="00CA40C1">
        <w:rPr>
          <w:noProof/>
        </w:rPr>
        <w:tab/>
      </w:r>
      <w:r w:rsidR="00CA40C1">
        <w:rPr>
          <w:noProof/>
        </w:rPr>
        <w:fldChar w:fldCharType="begin"/>
      </w:r>
      <w:r w:rsidR="00CA40C1">
        <w:rPr>
          <w:noProof/>
        </w:rPr>
        <w:instrText xml:space="preserve"> PAGEREF _Toc298945654 \h </w:instrText>
      </w:r>
      <w:r w:rsidR="00CA40C1">
        <w:rPr>
          <w:noProof/>
        </w:rPr>
      </w:r>
      <w:r w:rsidR="00CA40C1">
        <w:rPr>
          <w:noProof/>
        </w:rPr>
        <w:fldChar w:fldCharType="separate"/>
      </w:r>
      <w:r w:rsidR="00CA40C1">
        <w:rPr>
          <w:noProof/>
        </w:rPr>
        <w:t>3</w:t>
      </w:r>
      <w:r w:rsidR="00CA40C1">
        <w:rPr>
          <w:noProof/>
        </w:rPr>
        <w:fldChar w:fldCharType="end"/>
      </w:r>
    </w:p>
    <w:p w14:paraId="02E7D737" w14:textId="77777777" w:rsidR="00CA40C1" w:rsidRDefault="00CA40C1">
      <w:pPr>
        <w:pStyle w:val="TOC1"/>
        <w:tabs>
          <w:tab w:val="right" w:leader="dot" w:pos="9010"/>
        </w:tabs>
        <w:rPr>
          <w:rFonts w:asciiTheme="minorHAnsi" w:eastAsiaTheme="minorEastAsia" w:hAnsiTheme="minorHAnsi" w:cstheme="minorBidi"/>
          <w:noProof/>
          <w:lang w:val="en-IE" w:eastAsia="ja-JP"/>
        </w:rPr>
      </w:pPr>
      <w:r>
        <w:rPr>
          <w:noProof/>
        </w:rPr>
        <w:t>1.1: Introduction</w:t>
      </w:r>
      <w:r>
        <w:rPr>
          <w:noProof/>
        </w:rPr>
        <w:tab/>
      </w:r>
      <w:r>
        <w:rPr>
          <w:noProof/>
        </w:rPr>
        <w:fldChar w:fldCharType="begin"/>
      </w:r>
      <w:r>
        <w:rPr>
          <w:noProof/>
        </w:rPr>
        <w:instrText xml:space="preserve"> PAGEREF _Toc298945655 \h </w:instrText>
      </w:r>
      <w:r>
        <w:rPr>
          <w:noProof/>
        </w:rPr>
      </w:r>
      <w:r>
        <w:rPr>
          <w:noProof/>
        </w:rPr>
        <w:fldChar w:fldCharType="separate"/>
      </w:r>
      <w:r>
        <w:rPr>
          <w:noProof/>
        </w:rPr>
        <w:t>4</w:t>
      </w:r>
      <w:r>
        <w:rPr>
          <w:noProof/>
        </w:rPr>
        <w:fldChar w:fldCharType="end"/>
      </w:r>
    </w:p>
    <w:p w14:paraId="1337FBE6" w14:textId="77777777" w:rsidR="00CA40C1" w:rsidRDefault="00CA40C1">
      <w:pPr>
        <w:pStyle w:val="TOC1"/>
        <w:tabs>
          <w:tab w:val="right" w:leader="dot" w:pos="9010"/>
        </w:tabs>
        <w:rPr>
          <w:rFonts w:asciiTheme="minorHAnsi" w:eastAsiaTheme="minorEastAsia" w:hAnsiTheme="minorHAnsi" w:cstheme="minorBidi"/>
          <w:noProof/>
          <w:lang w:val="en-IE" w:eastAsia="ja-JP"/>
        </w:rPr>
      </w:pPr>
      <w:r>
        <w:rPr>
          <w:noProof/>
        </w:rPr>
        <w:t>1.2: Phase and Pipeline Structure</w:t>
      </w:r>
      <w:r>
        <w:rPr>
          <w:noProof/>
        </w:rPr>
        <w:tab/>
      </w:r>
      <w:r>
        <w:rPr>
          <w:noProof/>
        </w:rPr>
        <w:fldChar w:fldCharType="begin"/>
      </w:r>
      <w:r>
        <w:rPr>
          <w:noProof/>
        </w:rPr>
        <w:instrText xml:space="preserve"> PAGEREF _Toc298945656 \h </w:instrText>
      </w:r>
      <w:r>
        <w:rPr>
          <w:noProof/>
        </w:rPr>
      </w:r>
      <w:r>
        <w:rPr>
          <w:noProof/>
        </w:rPr>
        <w:fldChar w:fldCharType="separate"/>
      </w:r>
      <w:r>
        <w:rPr>
          <w:noProof/>
        </w:rPr>
        <w:t>5</w:t>
      </w:r>
      <w:r>
        <w:rPr>
          <w:noProof/>
        </w:rPr>
        <w:fldChar w:fldCharType="end"/>
      </w:r>
    </w:p>
    <w:p w14:paraId="65C772C2" w14:textId="77777777" w:rsidR="00CA40C1" w:rsidRDefault="00CA40C1">
      <w:pPr>
        <w:pStyle w:val="TOC1"/>
        <w:tabs>
          <w:tab w:val="right" w:leader="dot" w:pos="9010"/>
        </w:tabs>
        <w:rPr>
          <w:rFonts w:asciiTheme="minorHAnsi" w:eastAsiaTheme="minorEastAsia" w:hAnsiTheme="minorHAnsi" w:cstheme="minorBidi"/>
          <w:noProof/>
          <w:lang w:val="en-IE" w:eastAsia="ja-JP"/>
        </w:rPr>
      </w:pPr>
      <w:r>
        <w:rPr>
          <w:noProof/>
        </w:rPr>
        <w:t>1.3: Command Structure</w:t>
      </w:r>
      <w:r>
        <w:rPr>
          <w:noProof/>
        </w:rPr>
        <w:tab/>
      </w:r>
      <w:r>
        <w:rPr>
          <w:noProof/>
        </w:rPr>
        <w:fldChar w:fldCharType="begin"/>
      </w:r>
      <w:r>
        <w:rPr>
          <w:noProof/>
        </w:rPr>
        <w:instrText xml:space="preserve"> PAGEREF _Toc298945657 \h </w:instrText>
      </w:r>
      <w:r>
        <w:rPr>
          <w:noProof/>
        </w:rPr>
      </w:r>
      <w:r>
        <w:rPr>
          <w:noProof/>
        </w:rPr>
        <w:fldChar w:fldCharType="separate"/>
      </w:r>
      <w:r>
        <w:rPr>
          <w:noProof/>
        </w:rPr>
        <w:t>8</w:t>
      </w:r>
      <w:r>
        <w:rPr>
          <w:noProof/>
        </w:rPr>
        <w:fldChar w:fldCharType="end"/>
      </w:r>
    </w:p>
    <w:p w14:paraId="2F8A62E8" w14:textId="77777777" w:rsidR="00CA40C1" w:rsidRDefault="00CA40C1">
      <w:pPr>
        <w:pStyle w:val="TOC1"/>
        <w:tabs>
          <w:tab w:val="right" w:leader="dot" w:pos="9010"/>
        </w:tabs>
        <w:rPr>
          <w:rFonts w:asciiTheme="minorHAnsi" w:eastAsiaTheme="minorEastAsia" w:hAnsiTheme="minorHAnsi" w:cstheme="minorBidi"/>
          <w:noProof/>
          <w:lang w:val="en-IE" w:eastAsia="ja-JP"/>
        </w:rPr>
      </w:pPr>
      <w:r>
        <w:rPr>
          <w:noProof/>
        </w:rPr>
        <w:t>1.4: Basic and Required Options</w:t>
      </w:r>
      <w:r>
        <w:rPr>
          <w:noProof/>
        </w:rPr>
        <w:tab/>
      </w:r>
      <w:r>
        <w:rPr>
          <w:noProof/>
        </w:rPr>
        <w:fldChar w:fldCharType="begin"/>
      </w:r>
      <w:r>
        <w:rPr>
          <w:noProof/>
        </w:rPr>
        <w:instrText xml:space="preserve"> PAGEREF _Toc298945658 \h </w:instrText>
      </w:r>
      <w:r>
        <w:rPr>
          <w:noProof/>
        </w:rPr>
      </w:r>
      <w:r>
        <w:rPr>
          <w:noProof/>
        </w:rPr>
        <w:fldChar w:fldCharType="separate"/>
      </w:r>
      <w:r>
        <w:rPr>
          <w:noProof/>
        </w:rPr>
        <w:t>9</w:t>
      </w:r>
      <w:r>
        <w:rPr>
          <w:noProof/>
        </w:rPr>
        <w:fldChar w:fldCharType="end"/>
      </w:r>
    </w:p>
    <w:p w14:paraId="6B011D5E" w14:textId="6DA07EAC" w:rsidR="00CA40C1" w:rsidRDefault="001D7758">
      <w:pPr>
        <w:pStyle w:val="TOC1"/>
        <w:tabs>
          <w:tab w:val="right" w:leader="dot" w:pos="9010"/>
        </w:tabs>
        <w:rPr>
          <w:rFonts w:asciiTheme="minorHAnsi" w:eastAsiaTheme="minorEastAsia" w:hAnsiTheme="minorHAnsi" w:cstheme="minorBidi"/>
          <w:noProof/>
          <w:lang w:val="en-IE" w:eastAsia="ja-JP"/>
        </w:rPr>
      </w:pPr>
      <w:r>
        <w:rPr>
          <w:noProof/>
        </w:rPr>
        <w:t>1.5: VESPA</w:t>
      </w:r>
      <w:r w:rsidR="00CA40C1">
        <w:rPr>
          <w:noProof/>
        </w:rPr>
        <w:t xml:space="preserve"> Commands</w:t>
      </w:r>
      <w:r w:rsidR="00CA40C1">
        <w:rPr>
          <w:noProof/>
        </w:rPr>
        <w:tab/>
      </w:r>
      <w:r w:rsidR="00CA40C1">
        <w:rPr>
          <w:noProof/>
        </w:rPr>
        <w:fldChar w:fldCharType="begin"/>
      </w:r>
      <w:r w:rsidR="00CA40C1">
        <w:rPr>
          <w:noProof/>
        </w:rPr>
        <w:instrText xml:space="preserve"> PAGEREF _Toc298945659 \h </w:instrText>
      </w:r>
      <w:r w:rsidR="00CA40C1">
        <w:rPr>
          <w:noProof/>
        </w:rPr>
      </w:r>
      <w:r w:rsidR="00CA40C1">
        <w:rPr>
          <w:noProof/>
        </w:rPr>
        <w:fldChar w:fldCharType="separate"/>
      </w:r>
      <w:r w:rsidR="00CA40C1">
        <w:rPr>
          <w:noProof/>
        </w:rPr>
        <w:t>10</w:t>
      </w:r>
      <w:r w:rsidR="00CA40C1">
        <w:rPr>
          <w:noProof/>
        </w:rPr>
        <w:fldChar w:fldCharType="end"/>
      </w:r>
    </w:p>
    <w:p w14:paraId="24D09D1B" w14:textId="77777777" w:rsidR="00CA40C1" w:rsidRDefault="00CA40C1">
      <w:pPr>
        <w:pStyle w:val="TOC1"/>
        <w:tabs>
          <w:tab w:val="right" w:leader="dot" w:pos="9010"/>
        </w:tabs>
        <w:rPr>
          <w:rFonts w:asciiTheme="minorHAnsi" w:eastAsiaTheme="minorEastAsia" w:hAnsiTheme="minorHAnsi" w:cstheme="minorBidi"/>
          <w:noProof/>
          <w:lang w:val="en-IE" w:eastAsia="ja-JP"/>
        </w:rPr>
      </w:pPr>
      <w:r>
        <w:rPr>
          <w:noProof/>
        </w:rPr>
        <w:t>1.6: Phase One: Data Preparation</w:t>
      </w:r>
      <w:r>
        <w:rPr>
          <w:noProof/>
        </w:rPr>
        <w:tab/>
      </w:r>
      <w:r>
        <w:rPr>
          <w:noProof/>
        </w:rPr>
        <w:fldChar w:fldCharType="begin"/>
      </w:r>
      <w:r>
        <w:rPr>
          <w:noProof/>
        </w:rPr>
        <w:instrText xml:space="preserve"> PAGEREF _Toc298945660 \h </w:instrText>
      </w:r>
      <w:r>
        <w:rPr>
          <w:noProof/>
        </w:rPr>
      </w:r>
      <w:r>
        <w:rPr>
          <w:noProof/>
        </w:rPr>
        <w:fldChar w:fldCharType="separate"/>
      </w:r>
      <w:r>
        <w:rPr>
          <w:noProof/>
        </w:rPr>
        <w:t>11</w:t>
      </w:r>
      <w:r>
        <w:rPr>
          <w:noProof/>
        </w:rPr>
        <w:fldChar w:fldCharType="end"/>
      </w:r>
    </w:p>
    <w:p w14:paraId="7227D552" w14:textId="77777777" w:rsidR="00CA40C1" w:rsidRDefault="00CA40C1">
      <w:pPr>
        <w:pStyle w:val="TOC1"/>
        <w:tabs>
          <w:tab w:val="right" w:leader="dot" w:pos="9010"/>
        </w:tabs>
        <w:rPr>
          <w:rFonts w:asciiTheme="minorHAnsi" w:eastAsiaTheme="minorEastAsia" w:hAnsiTheme="minorHAnsi" w:cstheme="minorBidi"/>
          <w:noProof/>
          <w:lang w:val="en-IE" w:eastAsia="ja-JP"/>
        </w:rPr>
      </w:pPr>
      <w:r>
        <w:rPr>
          <w:noProof/>
        </w:rPr>
        <w:t>1.6.1: Clean Functions</w:t>
      </w:r>
      <w:r>
        <w:rPr>
          <w:noProof/>
        </w:rPr>
        <w:tab/>
      </w:r>
      <w:r>
        <w:rPr>
          <w:noProof/>
        </w:rPr>
        <w:fldChar w:fldCharType="begin"/>
      </w:r>
      <w:r>
        <w:rPr>
          <w:noProof/>
        </w:rPr>
        <w:instrText xml:space="preserve"> PAGEREF _Toc298945661 \h </w:instrText>
      </w:r>
      <w:r>
        <w:rPr>
          <w:noProof/>
        </w:rPr>
      </w:r>
      <w:r>
        <w:rPr>
          <w:noProof/>
        </w:rPr>
        <w:fldChar w:fldCharType="separate"/>
      </w:r>
      <w:r>
        <w:rPr>
          <w:noProof/>
        </w:rPr>
        <w:t>12</w:t>
      </w:r>
      <w:r>
        <w:rPr>
          <w:noProof/>
        </w:rPr>
        <w:fldChar w:fldCharType="end"/>
      </w:r>
    </w:p>
    <w:p w14:paraId="7D2F93AF" w14:textId="77777777" w:rsidR="00CA40C1" w:rsidRDefault="00CA40C1">
      <w:pPr>
        <w:pStyle w:val="TOC1"/>
        <w:tabs>
          <w:tab w:val="right" w:leader="dot" w:pos="9010"/>
        </w:tabs>
        <w:rPr>
          <w:rFonts w:asciiTheme="minorHAnsi" w:eastAsiaTheme="minorEastAsia" w:hAnsiTheme="minorHAnsi" w:cstheme="minorBidi"/>
          <w:noProof/>
          <w:lang w:val="en-IE" w:eastAsia="ja-JP"/>
        </w:rPr>
      </w:pPr>
      <w:r>
        <w:rPr>
          <w:noProof/>
        </w:rPr>
        <w:t>1.6.2: Translate Function</w:t>
      </w:r>
      <w:r>
        <w:rPr>
          <w:noProof/>
        </w:rPr>
        <w:tab/>
      </w:r>
      <w:r>
        <w:rPr>
          <w:noProof/>
        </w:rPr>
        <w:fldChar w:fldCharType="begin"/>
      </w:r>
      <w:r>
        <w:rPr>
          <w:noProof/>
        </w:rPr>
        <w:instrText xml:space="preserve"> PAGEREF _Toc298945662 \h </w:instrText>
      </w:r>
      <w:r>
        <w:rPr>
          <w:noProof/>
        </w:rPr>
      </w:r>
      <w:r>
        <w:rPr>
          <w:noProof/>
        </w:rPr>
        <w:fldChar w:fldCharType="separate"/>
      </w:r>
      <w:r>
        <w:rPr>
          <w:noProof/>
        </w:rPr>
        <w:t>14</w:t>
      </w:r>
      <w:r>
        <w:rPr>
          <w:noProof/>
        </w:rPr>
        <w:fldChar w:fldCharType="end"/>
      </w:r>
    </w:p>
    <w:p w14:paraId="2541AC2B" w14:textId="77777777" w:rsidR="00CA40C1" w:rsidRDefault="00CA40C1">
      <w:pPr>
        <w:pStyle w:val="TOC1"/>
        <w:tabs>
          <w:tab w:val="right" w:leader="dot" w:pos="9010"/>
        </w:tabs>
        <w:rPr>
          <w:rFonts w:asciiTheme="minorHAnsi" w:eastAsiaTheme="minorEastAsia" w:hAnsiTheme="minorHAnsi" w:cstheme="minorBidi"/>
          <w:noProof/>
          <w:lang w:val="en-IE" w:eastAsia="ja-JP"/>
        </w:rPr>
      </w:pPr>
      <w:r>
        <w:rPr>
          <w:noProof/>
        </w:rPr>
        <w:t>1.6.3: Create Database Function</w:t>
      </w:r>
      <w:r>
        <w:rPr>
          <w:noProof/>
        </w:rPr>
        <w:tab/>
      </w:r>
      <w:r>
        <w:rPr>
          <w:noProof/>
        </w:rPr>
        <w:fldChar w:fldCharType="begin"/>
      </w:r>
      <w:r>
        <w:rPr>
          <w:noProof/>
        </w:rPr>
        <w:instrText xml:space="preserve"> PAGEREF _Toc298945663 \h </w:instrText>
      </w:r>
      <w:r>
        <w:rPr>
          <w:noProof/>
        </w:rPr>
      </w:r>
      <w:r>
        <w:rPr>
          <w:noProof/>
        </w:rPr>
        <w:fldChar w:fldCharType="separate"/>
      </w:r>
      <w:r>
        <w:rPr>
          <w:noProof/>
        </w:rPr>
        <w:t>16</w:t>
      </w:r>
      <w:r>
        <w:rPr>
          <w:noProof/>
        </w:rPr>
        <w:fldChar w:fldCharType="end"/>
      </w:r>
    </w:p>
    <w:p w14:paraId="6376B061" w14:textId="77777777" w:rsidR="00CA40C1" w:rsidRDefault="00CA40C1">
      <w:pPr>
        <w:pStyle w:val="TOC1"/>
        <w:tabs>
          <w:tab w:val="right" w:leader="dot" w:pos="9010"/>
        </w:tabs>
        <w:rPr>
          <w:rFonts w:asciiTheme="minorHAnsi" w:eastAsiaTheme="minorEastAsia" w:hAnsiTheme="minorHAnsi" w:cstheme="minorBidi"/>
          <w:noProof/>
          <w:lang w:val="en-IE" w:eastAsia="ja-JP"/>
        </w:rPr>
      </w:pPr>
      <w:r>
        <w:rPr>
          <w:noProof/>
        </w:rPr>
        <w:t>1.6.4: Gene Selection Function</w:t>
      </w:r>
      <w:r>
        <w:rPr>
          <w:noProof/>
        </w:rPr>
        <w:tab/>
      </w:r>
      <w:r>
        <w:rPr>
          <w:noProof/>
        </w:rPr>
        <w:fldChar w:fldCharType="begin"/>
      </w:r>
      <w:r>
        <w:rPr>
          <w:noProof/>
        </w:rPr>
        <w:instrText xml:space="preserve"> PAGEREF _Toc298945664 \h </w:instrText>
      </w:r>
      <w:r>
        <w:rPr>
          <w:noProof/>
        </w:rPr>
      </w:r>
      <w:r>
        <w:rPr>
          <w:noProof/>
        </w:rPr>
        <w:fldChar w:fldCharType="separate"/>
      </w:r>
      <w:r>
        <w:rPr>
          <w:noProof/>
        </w:rPr>
        <w:t>18</w:t>
      </w:r>
      <w:r>
        <w:rPr>
          <w:noProof/>
        </w:rPr>
        <w:fldChar w:fldCharType="end"/>
      </w:r>
    </w:p>
    <w:p w14:paraId="5B59735F" w14:textId="77777777" w:rsidR="00CA40C1" w:rsidRDefault="00CA40C1">
      <w:pPr>
        <w:pStyle w:val="TOC1"/>
        <w:tabs>
          <w:tab w:val="right" w:leader="dot" w:pos="9010"/>
        </w:tabs>
        <w:rPr>
          <w:rFonts w:asciiTheme="minorHAnsi" w:eastAsiaTheme="minorEastAsia" w:hAnsiTheme="minorHAnsi" w:cstheme="minorBidi"/>
          <w:noProof/>
          <w:lang w:val="en-IE" w:eastAsia="ja-JP"/>
        </w:rPr>
      </w:pPr>
      <w:r>
        <w:rPr>
          <w:noProof/>
        </w:rPr>
        <w:t>1.6.5: Supplementary Functions</w:t>
      </w:r>
      <w:r>
        <w:rPr>
          <w:noProof/>
        </w:rPr>
        <w:tab/>
      </w:r>
      <w:r>
        <w:rPr>
          <w:noProof/>
        </w:rPr>
        <w:fldChar w:fldCharType="begin"/>
      </w:r>
      <w:r>
        <w:rPr>
          <w:noProof/>
        </w:rPr>
        <w:instrText xml:space="preserve"> PAGEREF _Toc298945665 \h </w:instrText>
      </w:r>
      <w:r>
        <w:rPr>
          <w:noProof/>
        </w:rPr>
      </w:r>
      <w:r>
        <w:rPr>
          <w:noProof/>
        </w:rPr>
        <w:fldChar w:fldCharType="separate"/>
      </w:r>
      <w:r>
        <w:rPr>
          <w:noProof/>
        </w:rPr>
        <w:t>20</w:t>
      </w:r>
      <w:r>
        <w:rPr>
          <w:noProof/>
        </w:rPr>
        <w:fldChar w:fldCharType="end"/>
      </w:r>
    </w:p>
    <w:p w14:paraId="11ABE033" w14:textId="77777777" w:rsidR="00CA40C1" w:rsidRDefault="00CA40C1">
      <w:pPr>
        <w:pStyle w:val="TOC1"/>
        <w:tabs>
          <w:tab w:val="right" w:leader="dot" w:pos="9010"/>
        </w:tabs>
        <w:rPr>
          <w:rFonts w:asciiTheme="minorHAnsi" w:eastAsiaTheme="minorEastAsia" w:hAnsiTheme="minorHAnsi" w:cstheme="minorBidi"/>
          <w:noProof/>
          <w:lang w:val="en-IE" w:eastAsia="ja-JP"/>
        </w:rPr>
      </w:pPr>
      <w:r>
        <w:rPr>
          <w:noProof/>
        </w:rPr>
        <w:t>1.7: Phase Two:  Homology Searching</w:t>
      </w:r>
      <w:r>
        <w:rPr>
          <w:noProof/>
        </w:rPr>
        <w:tab/>
      </w:r>
      <w:r>
        <w:rPr>
          <w:noProof/>
        </w:rPr>
        <w:fldChar w:fldCharType="begin"/>
      </w:r>
      <w:r>
        <w:rPr>
          <w:noProof/>
        </w:rPr>
        <w:instrText xml:space="preserve"> PAGEREF _Toc298945666 \h </w:instrText>
      </w:r>
      <w:r>
        <w:rPr>
          <w:noProof/>
        </w:rPr>
      </w:r>
      <w:r>
        <w:rPr>
          <w:noProof/>
        </w:rPr>
        <w:fldChar w:fldCharType="separate"/>
      </w:r>
      <w:r>
        <w:rPr>
          <w:noProof/>
        </w:rPr>
        <w:t>21</w:t>
      </w:r>
      <w:r>
        <w:rPr>
          <w:noProof/>
        </w:rPr>
        <w:fldChar w:fldCharType="end"/>
      </w:r>
    </w:p>
    <w:p w14:paraId="09C4D275" w14:textId="77777777" w:rsidR="00CA40C1" w:rsidRDefault="00CA40C1">
      <w:pPr>
        <w:pStyle w:val="TOC1"/>
        <w:tabs>
          <w:tab w:val="right" w:leader="dot" w:pos="9010"/>
        </w:tabs>
        <w:rPr>
          <w:rFonts w:asciiTheme="minorHAnsi" w:eastAsiaTheme="minorEastAsia" w:hAnsiTheme="minorHAnsi" w:cstheme="minorBidi"/>
          <w:noProof/>
          <w:lang w:val="en-IE" w:eastAsia="ja-JP"/>
        </w:rPr>
      </w:pPr>
      <w:r>
        <w:rPr>
          <w:noProof/>
        </w:rPr>
        <w:t>1.7.1: Core Options</w:t>
      </w:r>
      <w:r>
        <w:rPr>
          <w:noProof/>
        </w:rPr>
        <w:tab/>
      </w:r>
      <w:r>
        <w:rPr>
          <w:noProof/>
        </w:rPr>
        <w:fldChar w:fldCharType="begin"/>
      </w:r>
      <w:r>
        <w:rPr>
          <w:noProof/>
        </w:rPr>
        <w:instrText xml:space="preserve"> PAGEREF _Toc298945667 \h </w:instrText>
      </w:r>
      <w:r>
        <w:rPr>
          <w:noProof/>
        </w:rPr>
      </w:r>
      <w:r>
        <w:rPr>
          <w:noProof/>
        </w:rPr>
        <w:fldChar w:fldCharType="separate"/>
      </w:r>
      <w:r>
        <w:rPr>
          <w:noProof/>
        </w:rPr>
        <w:t>21</w:t>
      </w:r>
      <w:r>
        <w:rPr>
          <w:noProof/>
        </w:rPr>
        <w:fldChar w:fldCharType="end"/>
      </w:r>
    </w:p>
    <w:p w14:paraId="5ECA8262" w14:textId="77777777" w:rsidR="00CA40C1" w:rsidRDefault="00CA40C1">
      <w:pPr>
        <w:pStyle w:val="TOC1"/>
        <w:tabs>
          <w:tab w:val="right" w:leader="dot" w:pos="9010"/>
        </w:tabs>
        <w:rPr>
          <w:rFonts w:asciiTheme="minorHAnsi" w:eastAsiaTheme="minorEastAsia" w:hAnsiTheme="minorHAnsi" w:cstheme="minorBidi"/>
          <w:noProof/>
          <w:lang w:val="en-IE" w:eastAsia="ja-JP"/>
        </w:rPr>
      </w:pPr>
      <w:r>
        <w:rPr>
          <w:noProof/>
        </w:rPr>
        <w:t>1.7.2: Similarity Group and Reciprocal Group Functions</w:t>
      </w:r>
      <w:r>
        <w:rPr>
          <w:noProof/>
        </w:rPr>
        <w:tab/>
      </w:r>
      <w:r>
        <w:rPr>
          <w:noProof/>
        </w:rPr>
        <w:fldChar w:fldCharType="begin"/>
      </w:r>
      <w:r>
        <w:rPr>
          <w:noProof/>
        </w:rPr>
        <w:instrText xml:space="preserve"> PAGEREF _Toc298945668 \h </w:instrText>
      </w:r>
      <w:r>
        <w:rPr>
          <w:noProof/>
        </w:rPr>
      </w:r>
      <w:r>
        <w:rPr>
          <w:noProof/>
        </w:rPr>
        <w:fldChar w:fldCharType="separate"/>
      </w:r>
      <w:r>
        <w:rPr>
          <w:noProof/>
        </w:rPr>
        <w:t>22</w:t>
      </w:r>
      <w:r>
        <w:rPr>
          <w:noProof/>
        </w:rPr>
        <w:fldChar w:fldCharType="end"/>
      </w:r>
    </w:p>
    <w:p w14:paraId="19F8C611" w14:textId="77777777" w:rsidR="00CA40C1" w:rsidRDefault="00CA40C1">
      <w:pPr>
        <w:pStyle w:val="TOC1"/>
        <w:tabs>
          <w:tab w:val="right" w:leader="dot" w:pos="9010"/>
        </w:tabs>
        <w:rPr>
          <w:rFonts w:asciiTheme="minorHAnsi" w:eastAsiaTheme="minorEastAsia" w:hAnsiTheme="minorHAnsi" w:cstheme="minorBidi"/>
          <w:noProof/>
          <w:lang w:val="en-IE" w:eastAsia="ja-JP"/>
        </w:rPr>
      </w:pPr>
      <w:r>
        <w:rPr>
          <w:noProof/>
        </w:rPr>
        <w:t>1.7.3: Best-Reciprocal Similarity Group (Species-based) Function</w:t>
      </w:r>
      <w:r>
        <w:rPr>
          <w:noProof/>
        </w:rPr>
        <w:tab/>
      </w:r>
      <w:r>
        <w:rPr>
          <w:noProof/>
        </w:rPr>
        <w:fldChar w:fldCharType="begin"/>
      </w:r>
      <w:r>
        <w:rPr>
          <w:noProof/>
        </w:rPr>
        <w:instrText xml:space="preserve"> PAGEREF _Toc298945669 \h </w:instrText>
      </w:r>
      <w:r>
        <w:rPr>
          <w:noProof/>
        </w:rPr>
      </w:r>
      <w:r>
        <w:rPr>
          <w:noProof/>
        </w:rPr>
        <w:fldChar w:fldCharType="separate"/>
      </w:r>
      <w:r>
        <w:rPr>
          <w:noProof/>
        </w:rPr>
        <w:t>22</w:t>
      </w:r>
      <w:r>
        <w:rPr>
          <w:noProof/>
        </w:rPr>
        <w:fldChar w:fldCharType="end"/>
      </w:r>
    </w:p>
    <w:p w14:paraId="77D33331" w14:textId="77777777" w:rsidR="00CA40C1" w:rsidRDefault="00CA40C1">
      <w:pPr>
        <w:pStyle w:val="TOC1"/>
        <w:tabs>
          <w:tab w:val="right" w:leader="dot" w:pos="9010"/>
        </w:tabs>
        <w:rPr>
          <w:rFonts w:asciiTheme="minorHAnsi" w:eastAsiaTheme="minorEastAsia" w:hAnsiTheme="minorHAnsi" w:cstheme="minorBidi"/>
          <w:noProof/>
          <w:lang w:val="en-IE" w:eastAsia="ja-JP"/>
        </w:rPr>
      </w:pPr>
      <w:r>
        <w:rPr>
          <w:noProof/>
        </w:rPr>
        <w:t>1.8: Phase Three: Alignment Assessment and Phylogeny Reconstruction</w:t>
      </w:r>
      <w:r>
        <w:rPr>
          <w:noProof/>
        </w:rPr>
        <w:tab/>
      </w:r>
      <w:r>
        <w:rPr>
          <w:noProof/>
        </w:rPr>
        <w:fldChar w:fldCharType="begin"/>
      </w:r>
      <w:r>
        <w:rPr>
          <w:noProof/>
        </w:rPr>
        <w:instrText xml:space="preserve"> PAGEREF _Toc298945670 \h </w:instrText>
      </w:r>
      <w:r>
        <w:rPr>
          <w:noProof/>
        </w:rPr>
      </w:r>
      <w:r>
        <w:rPr>
          <w:noProof/>
        </w:rPr>
        <w:fldChar w:fldCharType="separate"/>
      </w:r>
      <w:r>
        <w:rPr>
          <w:noProof/>
        </w:rPr>
        <w:t>25</w:t>
      </w:r>
      <w:r>
        <w:rPr>
          <w:noProof/>
        </w:rPr>
        <w:fldChar w:fldCharType="end"/>
      </w:r>
    </w:p>
    <w:p w14:paraId="7C5FE7C4" w14:textId="77777777" w:rsidR="00CA40C1" w:rsidRDefault="00CA40C1">
      <w:pPr>
        <w:pStyle w:val="TOC1"/>
        <w:tabs>
          <w:tab w:val="right" w:leader="dot" w:pos="9010"/>
        </w:tabs>
        <w:rPr>
          <w:rFonts w:asciiTheme="minorHAnsi" w:eastAsiaTheme="minorEastAsia" w:hAnsiTheme="minorHAnsi" w:cstheme="minorBidi"/>
          <w:noProof/>
          <w:lang w:val="en-IE" w:eastAsia="ja-JP"/>
        </w:rPr>
      </w:pPr>
      <w:r>
        <w:rPr>
          <w:noProof/>
        </w:rPr>
        <w:t>1.8.1: Alignment Comparison Function</w:t>
      </w:r>
      <w:r>
        <w:rPr>
          <w:noProof/>
        </w:rPr>
        <w:tab/>
      </w:r>
      <w:r>
        <w:rPr>
          <w:noProof/>
        </w:rPr>
        <w:fldChar w:fldCharType="begin"/>
      </w:r>
      <w:r>
        <w:rPr>
          <w:noProof/>
        </w:rPr>
        <w:instrText xml:space="preserve"> PAGEREF _Toc298945671 \h </w:instrText>
      </w:r>
      <w:r>
        <w:rPr>
          <w:noProof/>
        </w:rPr>
      </w:r>
      <w:r>
        <w:rPr>
          <w:noProof/>
        </w:rPr>
        <w:fldChar w:fldCharType="separate"/>
      </w:r>
      <w:r>
        <w:rPr>
          <w:noProof/>
        </w:rPr>
        <w:t>26</w:t>
      </w:r>
      <w:r>
        <w:rPr>
          <w:noProof/>
        </w:rPr>
        <w:fldChar w:fldCharType="end"/>
      </w:r>
    </w:p>
    <w:p w14:paraId="064B4BE8" w14:textId="77777777" w:rsidR="00CA40C1" w:rsidRDefault="00CA40C1">
      <w:pPr>
        <w:pStyle w:val="TOC1"/>
        <w:tabs>
          <w:tab w:val="right" w:leader="dot" w:pos="9010"/>
        </w:tabs>
        <w:rPr>
          <w:rFonts w:asciiTheme="minorHAnsi" w:eastAsiaTheme="minorEastAsia" w:hAnsiTheme="minorHAnsi" w:cstheme="minorBidi"/>
          <w:noProof/>
          <w:lang w:val="en-IE" w:eastAsia="ja-JP"/>
        </w:rPr>
      </w:pPr>
      <w:r>
        <w:rPr>
          <w:noProof/>
        </w:rPr>
        <w:t>1.8.2: Empirical Model Selection Functions</w:t>
      </w:r>
      <w:r>
        <w:rPr>
          <w:noProof/>
        </w:rPr>
        <w:tab/>
      </w:r>
      <w:r>
        <w:rPr>
          <w:noProof/>
        </w:rPr>
        <w:fldChar w:fldCharType="begin"/>
      </w:r>
      <w:r>
        <w:rPr>
          <w:noProof/>
        </w:rPr>
        <w:instrText xml:space="preserve"> PAGEREF _Toc298945672 \h </w:instrText>
      </w:r>
      <w:r>
        <w:rPr>
          <w:noProof/>
        </w:rPr>
      </w:r>
      <w:r>
        <w:rPr>
          <w:noProof/>
        </w:rPr>
        <w:fldChar w:fldCharType="separate"/>
      </w:r>
      <w:r>
        <w:rPr>
          <w:noProof/>
        </w:rPr>
        <w:t>27</w:t>
      </w:r>
      <w:r>
        <w:rPr>
          <w:noProof/>
        </w:rPr>
        <w:fldChar w:fldCharType="end"/>
      </w:r>
    </w:p>
    <w:p w14:paraId="11ABC6F2" w14:textId="77777777" w:rsidR="00CA40C1" w:rsidRDefault="00CA40C1">
      <w:pPr>
        <w:pStyle w:val="TOC1"/>
        <w:tabs>
          <w:tab w:val="right" w:leader="dot" w:pos="9010"/>
        </w:tabs>
        <w:rPr>
          <w:rFonts w:asciiTheme="minorHAnsi" w:eastAsiaTheme="minorEastAsia" w:hAnsiTheme="minorHAnsi" w:cstheme="minorBidi"/>
          <w:noProof/>
          <w:lang w:val="en-IE" w:eastAsia="ja-JP"/>
        </w:rPr>
      </w:pPr>
      <w:r>
        <w:rPr>
          <w:noProof/>
        </w:rPr>
        <w:t>1.8.3: MrBayes Setup Function</w:t>
      </w:r>
      <w:r>
        <w:rPr>
          <w:noProof/>
        </w:rPr>
        <w:tab/>
      </w:r>
      <w:r>
        <w:rPr>
          <w:noProof/>
        </w:rPr>
        <w:fldChar w:fldCharType="begin"/>
      </w:r>
      <w:r>
        <w:rPr>
          <w:noProof/>
        </w:rPr>
        <w:instrText xml:space="preserve"> PAGEREF _Toc298945673 \h </w:instrText>
      </w:r>
      <w:r>
        <w:rPr>
          <w:noProof/>
        </w:rPr>
      </w:r>
      <w:r>
        <w:rPr>
          <w:noProof/>
        </w:rPr>
        <w:fldChar w:fldCharType="separate"/>
      </w:r>
      <w:r>
        <w:rPr>
          <w:noProof/>
        </w:rPr>
        <w:t>28</w:t>
      </w:r>
      <w:r>
        <w:rPr>
          <w:noProof/>
        </w:rPr>
        <w:fldChar w:fldCharType="end"/>
      </w:r>
    </w:p>
    <w:p w14:paraId="05FBE638" w14:textId="77777777" w:rsidR="00CA40C1" w:rsidRDefault="00CA40C1">
      <w:pPr>
        <w:pStyle w:val="TOC1"/>
        <w:tabs>
          <w:tab w:val="right" w:leader="dot" w:pos="9010"/>
        </w:tabs>
        <w:rPr>
          <w:rFonts w:asciiTheme="minorHAnsi" w:eastAsiaTheme="minorEastAsia" w:hAnsiTheme="minorHAnsi" w:cstheme="minorBidi"/>
          <w:noProof/>
          <w:lang w:val="en-IE" w:eastAsia="ja-JP"/>
        </w:rPr>
      </w:pPr>
      <w:r>
        <w:rPr>
          <w:noProof/>
        </w:rPr>
        <w:t>1.9: Phase Four: Selection Analysis Preparation</w:t>
      </w:r>
      <w:r>
        <w:rPr>
          <w:noProof/>
        </w:rPr>
        <w:tab/>
      </w:r>
      <w:r>
        <w:rPr>
          <w:noProof/>
        </w:rPr>
        <w:fldChar w:fldCharType="begin"/>
      </w:r>
      <w:r>
        <w:rPr>
          <w:noProof/>
        </w:rPr>
        <w:instrText xml:space="preserve"> PAGEREF _Toc298945674 \h </w:instrText>
      </w:r>
      <w:r>
        <w:rPr>
          <w:noProof/>
        </w:rPr>
      </w:r>
      <w:r>
        <w:rPr>
          <w:noProof/>
        </w:rPr>
        <w:fldChar w:fldCharType="separate"/>
      </w:r>
      <w:r>
        <w:rPr>
          <w:noProof/>
        </w:rPr>
        <w:t>30</w:t>
      </w:r>
      <w:r>
        <w:rPr>
          <w:noProof/>
        </w:rPr>
        <w:fldChar w:fldCharType="end"/>
      </w:r>
    </w:p>
    <w:p w14:paraId="2BBB9D94" w14:textId="77777777" w:rsidR="00CA40C1" w:rsidRDefault="00CA40C1">
      <w:pPr>
        <w:pStyle w:val="TOC1"/>
        <w:tabs>
          <w:tab w:val="right" w:leader="dot" w:pos="9010"/>
        </w:tabs>
        <w:rPr>
          <w:rFonts w:asciiTheme="minorHAnsi" w:eastAsiaTheme="minorEastAsia" w:hAnsiTheme="minorHAnsi" w:cstheme="minorBidi"/>
          <w:noProof/>
          <w:lang w:val="en-IE" w:eastAsia="ja-JP"/>
        </w:rPr>
      </w:pPr>
      <w:r>
        <w:rPr>
          <w:noProof/>
        </w:rPr>
        <w:t>1.9.1: Alignment Mapping Function</w:t>
      </w:r>
      <w:r>
        <w:rPr>
          <w:noProof/>
        </w:rPr>
        <w:tab/>
      </w:r>
      <w:r>
        <w:rPr>
          <w:noProof/>
        </w:rPr>
        <w:fldChar w:fldCharType="begin"/>
      </w:r>
      <w:r>
        <w:rPr>
          <w:noProof/>
        </w:rPr>
        <w:instrText xml:space="preserve"> PAGEREF _Toc298945675 \h </w:instrText>
      </w:r>
      <w:r>
        <w:rPr>
          <w:noProof/>
        </w:rPr>
      </w:r>
      <w:r>
        <w:rPr>
          <w:noProof/>
        </w:rPr>
        <w:fldChar w:fldCharType="separate"/>
      </w:r>
      <w:r>
        <w:rPr>
          <w:noProof/>
        </w:rPr>
        <w:t>31</w:t>
      </w:r>
      <w:r>
        <w:rPr>
          <w:noProof/>
        </w:rPr>
        <w:fldChar w:fldCharType="end"/>
      </w:r>
    </w:p>
    <w:p w14:paraId="57990930" w14:textId="77777777" w:rsidR="00CA40C1" w:rsidRDefault="00CA40C1">
      <w:pPr>
        <w:pStyle w:val="TOC1"/>
        <w:tabs>
          <w:tab w:val="right" w:leader="dot" w:pos="9010"/>
        </w:tabs>
        <w:rPr>
          <w:rFonts w:asciiTheme="minorHAnsi" w:eastAsiaTheme="minorEastAsia" w:hAnsiTheme="minorHAnsi" w:cstheme="minorBidi"/>
          <w:noProof/>
          <w:lang w:val="en-IE" w:eastAsia="ja-JP"/>
        </w:rPr>
      </w:pPr>
      <w:r>
        <w:rPr>
          <w:noProof/>
        </w:rPr>
        <w:t>1.9.2: Gene Tree Inference Function</w:t>
      </w:r>
      <w:r>
        <w:rPr>
          <w:noProof/>
        </w:rPr>
        <w:tab/>
      </w:r>
      <w:r>
        <w:rPr>
          <w:noProof/>
        </w:rPr>
        <w:fldChar w:fldCharType="begin"/>
      </w:r>
      <w:r>
        <w:rPr>
          <w:noProof/>
        </w:rPr>
        <w:instrText xml:space="preserve"> PAGEREF _Toc298945676 \h </w:instrText>
      </w:r>
      <w:r>
        <w:rPr>
          <w:noProof/>
        </w:rPr>
      </w:r>
      <w:r>
        <w:rPr>
          <w:noProof/>
        </w:rPr>
        <w:fldChar w:fldCharType="separate"/>
      </w:r>
      <w:r>
        <w:rPr>
          <w:noProof/>
        </w:rPr>
        <w:t>33</w:t>
      </w:r>
      <w:r>
        <w:rPr>
          <w:noProof/>
        </w:rPr>
        <w:fldChar w:fldCharType="end"/>
      </w:r>
    </w:p>
    <w:p w14:paraId="250248C9" w14:textId="77777777" w:rsidR="00CA40C1" w:rsidRDefault="00CA40C1">
      <w:pPr>
        <w:pStyle w:val="TOC1"/>
        <w:tabs>
          <w:tab w:val="right" w:leader="dot" w:pos="9010"/>
        </w:tabs>
        <w:rPr>
          <w:rFonts w:asciiTheme="minorHAnsi" w:eastAsiaTheme="minorEastAsia" w:hAnsiTheme="minorHAnsi" w:cstheme="minorBidi"/>
          <w:noProof/>
          <w:lang w:val="en-IE" w:eastAsia="ja-JP"/>
        </w:rPr>
      </w:pPr>
      <w:r>
        <w:rPr>
          <w:noProof/>
        </w:rPr>
        <w:t>1.9.3: CodeML Setup Function</w:t>
      </w:r>
      <w:r>
        <w:rPr>
          <w:noProof/>
        </w:rPr>
        <w:tab/>
      </w:r>
      <w:r>
        <w:rPr>
          <w:noProof/>
        </w:rPr>
        <w:fldChar w:fldCharType="begin"/>
      </w:r>
      <w:r>
        <w:rPr>
          <w:noProof/>
        </w:rPr>
        <w:instrText xml:space="preserve"> PAGEREF _Toc298945677 \h </w:instrText>
      </w:r>
      <w:r>
        <w:rPr>
          <w:noProof/>
        </w:rPr>
      </w:r>
      <w:r>
        <w:rPr>
          <w:noProof/>
        </w:rPr>
        <w:fldChar w:fldCharType="separate"/>
      </w:r>
      <w:r>
        <w:rPr>
          <w:noProof/>
        </w:rPr>
        <w:t>35</w:t>
      </w:r>
      <w:r>
        <w:rPr>
          <w:noProof/>
        </w:rPr>
        <w:fldChar w:fldCharType="end"/>
      </w:r>
    </w:p>
    <w:p w14:paraId="63AF1265" w14:textId="77777777" w:rsidR="00CA40C1" w:rsidRDefault="00CA40C1">
      <w:pPr>
        <w:pStyle w:val="TOC1"/>
        <w:tabs>
          <w:tab w:val="right" w:leader="dot" w:pos="9010"/>
        </w:tabs>
        <w:rPr>
          <w:rFonts w:asciiTheme="minorHAnsi" w:eastAsiaTheme="minorEastAsia" w:hAnsiTheme="minorHAnsi" w:cstheme="minorBidi"/>
          <w:noProof/>
          <w:lang w:val="en-IE" w:eastAsia="ja-JP"/>
        </w:rPr>
      </w:pPr>
      <w:r>
        <w:rPr>
          <w:noProof/>
        </w:rPr>
        <w:t>1.9.4: MrBayes Reader Function</w:t>
      </w:r>
      <w:r>
        <w:rPr>
          <w:noProof/>
        </w:rPr>
        <w:tab/>
      </w:r>
      <w:r>
        <w:rPr>
          <w:noProof/>
        </w:rPr>
        <w:fldChar w:fldCharType="begin"/>
      </w:r>
      <w:r>
        <w:rPr>
          <w:noProof/>
        </w:rPr>
        <w:instrText xml:space="preserve"> PAGEREF _Toc298945678 \h </w:instrText>
      </w:r>
      <w:r>
        <w:rPr>
          <w:noProof/>
        </w:rPr>
      </w:r>
      <w:r>
        <w:rPr>
          <w:noProof/>
        </w:rPr>
        <w:fldChar w:fldCharType="separate"/>
      </w:r>
      <w:r>
        <w:rPr>
          <w:noProof/>
        </w:rPr>
        <w:t>37</w:t>
      </w:r>
      <w:r>
        <w:rPr>
          <w:noProof/>
        </w:rPr>
        <w:fldChar w:fldCharType="end"/>
      </w:r>
    </w:p>
    <w:p w14:paraId="4E61A28E" w14:textId="77777777" w:rsidR="00CA40C1" w:rsidRDefault="00CA40C1">
      <w:pPr>
        <w:pStyle w:val="TOC1"/>
        <w:tabs>
          <w:tab w:val="right" w:leader="dot" w:pos="9010"/>
        </w:tabs>
        <w:rPr>
          <w:rFonts w:asciiTheme="minorHAnsi" w:eastAsiaTheme="minorEastAsia" w:hAnsiTheme="minorHAnsi" w:cstheme="minorBidi"/>
          <w:noProof/>
          <w:lang w:val="en-IE" w:eastAsia="ja-JP"/>
        </w:rPr>
      </w:pPr>
      <w:r>
        <w:rPr>
          <w:noProof/>
        </w:rPr>
        <w:t>1.9.5: Subtree Function</w:t>
      </w:r>
      <w:r>
        <w:rPr>
          <w:noProof/>
        </w:rPr>
        <w:tab/>
      </w:r>
      <w:r>
        <w:rPr>
          <w:noProof/>
        </w:rPr>
        <w:fldChar w:fldCharType="begin"/>
      </w:r>
      <w:r>
        <w:rPr>
          <w:noProof/>
        </w:rPr>
        <w:instrText xml:space="preserve"> PAGEREF _Toc298945679 \h </w:instrText>
      </w:r>
      <w:r>
        <w:rPr>
          <w:noProof/>
        </w:rPr>
      </w:r>
      <w:r>
        <w:rPr>
          <w:noProof/>
        </w:rPr>
        <w:fldChar w:fldCharType="separate"/>
      </w:r>
      <w:r>
        <w:rPr>
          <w:noProof/>
        </w:rPr>
        <w:t>38</w:t>
      </w:r>
      <w:r>
        <w:rPr>
          <w:noProof/>
        </w:rPr>
        <w:fldChar w:fldCharType="end"/>
      </w:r>
    </w:p>
    <w:p w14:paraId="12A5F0B7" w14:textId="77777777" w:rsidR="00CA40C1" w:rsidRDefault="00CA40C1">
      <w:pPr>
        <w:pStyle w:val="TOC1"/>
        <w:tabs>
          <w:tab w:val="right" w:leader="dot" w:pos="9010"/>
        </w:tabs>
        <w:rPr>
          <w:rFonts w:asciiTheme="minorHAnsi" w:eastAsiaTheme="minorEastAsia" w:hAnsiTheme="minorHAnsi" w:cstheme="minorBidi"/>
          <w:noProof/>
          <w:lang w:val="en-IE" w:eastAsia="ja-JP"/>
        </w:rPr>
      </w:pPr>
      <w:r>
        <w:rPr>
          <w:noProof/>
        </w:rPr>
        <w:t>1.9.6: Create Branch Table Function</w:t>
      </w:r>
      <w:r>
        <w:rPr>
          <w:noProof/>
        </w:rPr>
        <w:tab/>
      </w:r>
      <w:r>
        <w:rPr>
          <w:noProof/>
        </w:rPr>
        <w:fldChar w:fldCharType="begin"/>
      </w:r>
      <w:r>
        <w:rPr>
          <w:noProof/>
        </w:rPr>
        <w:instrText xml:space="preserve"> PAGEREF _Toc298945680 \h </w:instrText>
      </w:r>
      <w:r>
        <w:rPr>
          <w:noProof/>
        </w:rPr>
      </w:r>
      <w:r>
        <w:rPr>
          <w:noProof/>
        </w:rPr>
        <w:fldChar w:fldCharType="separate"/>
      </w:r>
      <w:r>
        <w:rPr>
          <w:noProof/>
        </w:rPr>
        <w:t>40</w:t>
      </w:r>
      <w:r>
        <w:rPr>
          <w:noProof/>
        </w:rPr>
        <w:fldChar w:fldCharType="end"/>
      </w:r>
    </w:p>
    <w:p w14:paraId="031048C4" w14:textId="77777777" w:rsidR="00CA40C1" w:rsidRDefault="00CA40C1">
      <w:pPr>
        <w:pStyle w:val="TOC1"/>
        <w:tabs>
          <w:tab w:val="right" w:leader="dot" w:pos="9010"/>
        </w:tabs>
        <w:rPr>
          <w:rFonts w:asciiTheme="minorHAnsi" w:eastAsiaTheme="minorEastAsia" w:hAnsiTheme="minorHAnsi" w:cstheme="minorBidi"/>
          <w:noProof/>
          <w:lang w:val="en-IE" w:eastAsia="ja-JP"/>
        </w:rPr>
      </w:pPr>
      <w:r>
        <w:rPr>
          <w:noProof/>
        </w:rPr>
        <w:t>1.10: Phase Five: Selection Analysis Assessment</w:t>
      </w:r>
      <w:r>
        <w:rPr>
          <w:noProof/>
        </w:rPr>
        <w:tab/>
      </w:r>
      <w:r>
        <w:rPr>
          <w:noProof/>
        </w:rPr>
        <w:fldChar w:fldCharType="begin"/>
      </w:r>
      <w:r>
        <w:rPr>
          <w:noProof/>
        </w:rPr>
        <w:instrText xml:space="preserve"> PAGEREF _Toc298945681 \h </w:instrText>
      </w:r>
      <w:r>
        <w:rPr>
          <w:noProof/>
        </w:rPr>
      </w:r>
      <w:r>
        <w:rPr>
          <w:noProof/>
        </w:rPr>
        <w:fldChar w:fldCharType="separate"/>
      </w:r>
      <w:r>
        <w:rPr>
          <w:noProof/>
        </w:rPr>
        <w:t>41</w:t>
      </w:r>
      <w:r>
        <w:rPr>
          <w:noProof/>
        </w:rPr>
        <w:fldChar w:fldCharType="end"/>
      </w:r>
    </w:p>
    <w:p w14:paraId="22C44818" w14:textId="77777777" w:rsidR="00CA40C1" w:rsidRDefault="00CA40C1">
      <w:pPr>
        <w:pStyle w:val="TOC1"/>
        <w:tabs>
          <w:tab w:val="right" w:leader="dot" w:pos="9010"/>
        </w:tabs>
        <w:rPr>
          <w:rFonts w:asciiTheme="minorHAnsi" w:eastAsiaTheme="minorEastAsia" w:hAnsiTheme="minorHAnsi" w:cstheme="minorBidi"/>
          <w:noProof/>
          <w:lang w:val="en-IE" w:eastAsia="ja-JP"/>
        </w:rPr>
      </w:pPr>
      <w:r>
        <w:rPr>
          <w:noProof/>
        </w:rPr>
        <w:t>1.10.1: CodeML Results Assessment Function</w:t>
      </w:r>
      <w:r>
        <w:rPr>
          <w:noProof/>
        </w:rPr>
        <w:tab/>
      </w:r>
      <w:r>
        <w:rPr>
          <w:noProof/>
        </w:rPr>
        <w:fldChar w:fldCharType="begin"/>
      </w:r>
      <w:r>
        <w:rPr>
          <w:noProof/>
        </w:rPr>
        <w:instrText xml:space="preserve"> PAGEREF _Toc298945682 \h </w:instrText>
      </w:r>
      <w:r>
        <w:rPr>
          <w:noProof/>
        </w:rPr>
      </w:r>
      <w:r>
        <w:rPr>
          <w:noProof/>
        </w:rPr>
        <w:fldChar w:fldCharType="separate"/>
      </w:r>
      <w:r>
        <w:rPr>
          <w:noProof/>
        </w:rPr>
        <w:t>41</w:t>
      </w:r>
      <w:r>
        <w:rPr>
          <w:noProof/>
        </w:rPr>
        <w:fldChar w:fldCharType="end"/>
      </w:r>
    </w:p>
    <w:p w14:paraId="5F0E7FBC" w14:textId="77777777" w:rsidR="00CA40C1" w:rsidRDefault="00CA40C1">
      <w:pPr>
        <w:pStyle w:val="TOC1"/>
        <w:tabs>
          <w:tab w:val="right" w:leader="dot" w:pos="9010"/>
        </w:tabs>
        <w:rPr>
          <w:rFonts w:asciiTheme="minorHAnsi" w:eastAsiaTheme="minorEastAsia" w:hAnsiTheme="minorHAnsi" w:cstheme="minorBidi"/>
          <w:noProof/>
          <w:lang w:val="en-IE" w:eastAsia="ja-JP"/>
        </w:rPr>
      </w:pPr>
      <w:r>
        <w:rPr>
          <w:noProof/>
        </w:rPr>
        <w:t>1.12: Third-Party Programs</w:t>
      </w:r>
      <w:r>
        <w:rPr>
          <w:noProof/>
        </w:rPr>
        <w:tab/>
      </w:r>
      <w:r>
        <w:rPr>
          <w:noProof/>
        </w:rPr>
        <w:fldChar w:fldCharType="begin"/>
      </w:r>
      <w:r>
        <w:rPr>
          <w:noProof/>
        </w:rPr>
        <w:instrText xml:space="preserve"> PAGEREF _Toc298945683 \h </w:instrText>
      </w:r>
      <w:r>
        <w:rPr>
          <w:noProof/>
        </w:rPr>
      </w:r>
      <w:r>
        <w:rPr>
          <w:noProof/>
        </w:rPr>
        <w:fldChar w:fldCharType="separate"/>
      </w:r>
      <w:r>
        <w:rPr>
          <w:noProof/>
        </w:rPr>
        <w:t>46</w:t>
      </w:r>
      <w:r>
        <w:rPr>
          <w:noProof/>
        </w:rPr>
        <w:fldChar w:fldCharType="end"/>
      </w:r>
    </w:p>
    <w:p w14:paraId="4A4736EC" w14:textId="77777777" w:rsidR="00CA40C1" w:rsidRDefault="00CA40C1">
      <w:pPr>
        <w:pStyle w:val="TOC1"/>
        <w:tabs>
          <w:tab w:val="right" w:leader="dot" w:pos="9010"/>
        </w:tabs>
        <w:rPr>
          <w:rFonts w:asciiTheme="minorHAnsi" w:eastAsiaTheme="minorEastAsia" w:hAnsiTheme="minorHAnsi" w:cstheme="minorBidi"/>
          <w:noProof/>
          <w:lang w:val="en-IE" w:eastAsia="ja-JP"/>
        </w:rPr>
      </w:pPr>
      <w:r>
        <w:rPr>
          <w:noProof/>
        </w:rPr>
        <w:t>1.13: References</w:t>
      </w:r>
      <w:r>
        <w:rPr>
          <w:noProof/>
        </w:rPr>
        <w:tab/>
      </w:r>
      <w:r>
        <w:rPr>
          <w:noProof/>
        </w:rPr>
        <w:fldChar w:fldCharType="begin"/>
      </w:r>
      <w:r>
        <w:rPr>
          <w:noProof/>
        </w:rPr>
        <w:instrText xml:space="preserve"> PAGEREF _Toc298945684 \h </w:instrText>
      </w:r>
      <w:r>
        <w:rPr>
          <w:noProof/>
        </w:rPr>
      </w:r>
      <w:r>
        <w:rPr>
          <w:noProof/>
        </w:rPr>
        <w:fldChar w:fldCharType="separate"/>
      </w:r>
      <w:r>
        <w:rPr>
          <w:noProof/>
        </w:rPr>
        <w:t>47</w:t>
      </w:r>
      <w:r>
        <w:rPr>
          <w:noProof/>
        </w:rPr>
        <w:fldChar w:fldCharType="end"/>
      </w:r>
    </w:p>
    <w:p w14:paraId="1E2FC472" w14:textId="77777777" w:rsidR="000E6C90" w:rsidRDefault="000E6C90">
      <w:pPr>
        <w:jc w:val="left"/>
        <w:rPr>
          <w:b/>
          <w:sz w:val="28"/>
        </w:rPr>
      </w:pPr>
      <w:r>
        <w:fldChar w:fldCharType="end"/>
      </w:r>
      <w:r>
        <w:br w:type="page"/>
      </w:r>
    </w:p>
    <w:p w14:paraId="29901DB6" w14:textId="77777777" w:rsidR="003E0D6C" w:rsidRDefault="003E0D6C" w:rsidP="00BC41E5">
      <w:pPr>
        <w:pStyle w:val="MainHeadings"/>
        <w:outlineLvl w:val="0"/>
      </w:pPr>
      <w:bookmarkStart w:id="0" w:name="_Toc298945654"/>
      <w:r>
        <w:lastRenderedPageBreak/>
        <w:t>Table of Figures</w:t>
      </w:r>
      <w:bookmarkEnd w:id="0"/>
    </w:p>
    <w:p w14:paraId="29C7ACC1" w14:textId="46FE437C" w:rsidR="00CA40C1" w:rsidRDefault="003E0D6C">
      <w:pPr>
        <w:pStyle w:val="TOC1"/>
        <w:tabs>
          <w:tab w:val="right" w:leader="dot" w:pos="9010"/>
        </w:tabs>
        <w:rPr>
          <w:rFonts w:asciiTheme="minorHAnsi" w:eastAsiaTheme="minorEastAsia" w:hAnsiTheme="minorHAnsi" w:cstheme="minorBidi"/>
          <w:noProof/>
          <w:lang w:val="en-IE" w:eastAsia="ja-JP"/>
        </w:rPr>
      </w:pPr>
      <w:r>
        <w:fldChar w:fldCharType="begin"/>
      </w:r>
      <w:r>
        <w:instrText xml:space="preserve"> TOC \h \z \t "Figure,1" </w:instrText>
      </w:r>
      <w:r>
        <w:fldChar w:fldCharType="separate"/>
      </w:r>
      <w:r w:rsidR="00CA40C1">
        <w:rPr>
          <w:noProof/>
        </w:rPr>
        <w:t xml:space="preserve">Figure 1: Overview of the core functions within the </w:t>
      </w:r>
      <w:r w:rsidR="001D7758">
        <w:rPr>
          <w:noProof/>
        </w:rPr>
        <w:t xml:space="preserve">VESPA </w:t>
      </w:r>
      <w:r w:rsidR="00CA40C1">
        <w:rPr>
          <w:noProof/>
        </w:rPr>
        <w:t>toolkit.</w:t>
      </w:r>
      <w:r w:rsidR="00CA40C1">
        <w:rPr>
          <w:noProof/>
        </w:rPr>
        <w:tab/>
      </w:r>
      <w:r w:rsidR="00CA40C1">
        <w:rPr>
          <w:noProof/>
        </w:rPr>
        <w:fldChar w:fldCharType="begin"/>
      </w:r>
      <w:r w:rsidR="00CA40C1">
        <w:rPr>
          <w:noProof/>
        </w:rPr>
        <w:instrText xml:space="preserve"> PAGEREF _Toc298945638 \h </w:instrText>
      </w:r>
      <w:r w:rsidR="00CA40C1">
        <w:rPr>
          <w:noProof/>
        </w:rPr>
      </w:r>
      <w:r w:rsidR="00CA40C1">
        <w:rPr>
          <w:noProof/>
        </w:rPr>
        <w:fldChar w:fldCharType="separate"/>
      </w:r>
      <w:r w:rsidR="00CA40C1">
        <w:rPr>
          <w:noProof/>
        </w:rPr>
        <w:t>6</w:t>
      </w:r>
      <w:r w:rsidR="00CA40C1">
        <w:rPr>
          <w:noProof/>
        </w:rPr>
        <w:fldChar w:fldCharType="end"/>
      </w:r>
    </w:p>
    <w:p w14:paraId="6C3B421A" w14:textId="77777777" w:rsidR="00CA40C1" w:rsidRDefault="00CA40C1">
      <w:pPr>
        <w:pStyle w:val="TOC1"/>
        <w:tabs>
          <w:tab w:val="right" w:leader="dot" w:pos="9010"/>
        </w:tabs>
        <w:rPr>
          <w:rFonts w:asciiTheme="minorHAnsi" w:eastAsiaTheme="minorEastAsia" w:hAnsiTheme="minorHAnsi" w:cstheme="minorBidi"/>
          <w:noProof/>
          <w:lang w:val="en-IE" w:eastAsia="ja-JP"/>
        </w:rPr>
      </w:pPr>
      <w:r>
        <w:rPr>
          <w:noProof/>
        </w:rPr>
        <w:t>Figure 2: Overview of ‘clean’ and ‘clean_ensembl’ functions.</w:t>
      </w:r>
      <w:r>
        <w:rPr>
          <w:noProof/>
        </w:rPr>
        <w:tab/>
      </w:r>
      <w:r>
        <w:rPr>
          <w:noProof/>
        </w:rPr>
        <w:fldChar w:fldCharType="begin"/>
      </w:r>
      <w:r>
        <w:rPr>
          <w:noProof/>
        </w:rPr>
        <w:instrText xml:space="preserve"> PAGEREF _Toc298945639 \h </w:instrText>
      </w:r>
      <w:r>
        <w:rPr>
          <w:noProof/>
        </w:rPr>
      </w:r>
      <w:r>
        <w:rPr>
          <w:noProof/>
        </w:rPr>
        <w:fldChar w:fldCharType="separate"/>
      </w:r>
      <w:r>
        <w:rPr>
          <w:noProof/>
        </w:rPr>
        <w:t>13</w:t>
      </w:r>
      <w:r>
        <w:rPr>
          <w:noProof/>
        </w:rPr>
        <w:fldChar w:fldCharType="end"/>
      </w:r>
    </w:p>
    <w:p w14:paraId="3863BF0E" w14:textId="77777777" w:rsidR="00CA40C1" w:rsidRDefault="00CA40C1">
      <w:pPr>
        <w:pStyle w:val="TOC1"/>
        <w:tabs>
          <w:tab w:val="right" w:leader="dot" w:pos="9010"/>
        </w:tabs>
        <w:rPr>
          <w:rFonts w:asciiTheme="minorHAnsi" w:eastAsiaTheme="minorEastAsia" w:hAnsiTheme="minorHAnsi" w:cstheme="minorBidi"/>
          <w:noProof/>
          <w:lang w:val="en-IE" w:eastAsia="ja-JP"/>
        </w:rPr>
      </w:pPr>
      <w:r>
        <w:rPr>
          <w:noProof/>
        </w:rPr>
        <w:t>Figure 3: Overview of ‘translate’ function.</w:t>
      </w:r>
      <w:r>
        <w:rPr>
          <w:noProof/>
        </w:rPr>
        <w:tab/>
      </w:r>
      <w:r>
        <w:rPr>
          <w:noProof/>
        </w:rPr>
        <w:fldChar w:fldCharType="begin"/>
      </w:r>
      <w:r>
        <w:rPr>
          <w:noProof/>
        </w:rPr>
        <w:instrText xml:space="preserve"> PAGEREF _Toc298945640 \h </w:instrText>
      </w:r>
      <w:r>
        <w:rPr>
          <w:noProof/>
        </w:rPr>
      </w:r>
      <w:r>
        <w:rPr>
          <w:noProof/>
        </w:rPr>
        <w:fldChar w:fldCharType="separate"/>
      </w:r>
      <w:r>
        <w:rPr>
          <w:noProof/>
        </w:rPr>
        <w:t>15</w:t>
      </w:r>
      <w:r>
        <w:rPr>
          <w:noProof/>
        </w:rPr>
        <w:fldChar w:fldCharType="end"/>
      </w:r>
    </w:p>
    <w:p w14:paraId="65A54D3B" w14:textId="77777777" w:rsidR="00CA40C1" w:rsidRDefault="00CA40C1">
      <w:pPr>
        <w:pStyle w:val="TOC1"/>
        <w:tabs>
          <w:tab w:val="right" w:leader="dot" w:pos="9010"/>
        </w:tabs>
        <w:rPr>
          <w:rFonts w:asciiTheme="minorHAnsi" w:eastAsiaTheme="minorEastAsia" w:hAnsiTheme="minorHAnsi" w:cstheme="minorBidi"/>
          <w:noProof/>
          <w:lang w:val="en-IE" w:eastAsia="ja-JP"/>
        </w:rPr>
      </w:pPr>
      <w:r>
        <w:rPr>
          <w:noProof/>
        </w:rPr>
        <w:t>Figure 4: Overview of ‘create_database’ function.</w:t>
      </w:r>
      <w:r>
        <w:rPr>
          <w:noProof/>
        </w:rPr>
        <w:tab/>
      </w:r>
      <w:r>
        <w:rPr>
          <w:noProof/>
        </w:rPr>
        <w:fldChar w:fldCharType="begin"/>
      </w:r>
      <w:r>
        <w:rPr>
          <w:noProof/>
        </w:rPr>
        <w:instrText xml:space="preserve"> PAGEREF _Toc298945641 \h </w:instrText>
      </w:r>
      <w:r>
        <w:rPr>
          <w:noProof/>
        </w:rPr>
      </w:r>
      <w:r>
        <w:rPr>
          <w:noProof/>
        </w:rPr>
        <w:fldChar w:fldCharType="separate"/>
      </w:r>
      <w:r>
        <w:rPr>
          <w:noProof/>
        </w:rPr>
        <w:t>17</w:t>
      </w:r>
      <w:r>
        <w:rPr>
          <w:noProof/>
        </w:rPr>
        <w:fldChar w:fldCharType="end"/>
      </w:r>
    </w:p>
    <w:p w14:paraId="1190C5C6" w14:textId="77777777" w:rsidR="00CA40C1" w:rsidRDefault="00CA40C1">
      <w:pPr>
        <w:pStyle w:val="TOC1"/>
        <w:tabs>
          <w:tab w:val="right" w:leader="dot" w:pos="9010"/>
        </w:tabs>
        <w:rPr>
          <w:rFonts w:asciiTheme="minorHAnsi" w:eastAsiaTheme="minorEastAsia" w:hAnsiTheme="minorHAnsi" w:cstheme="minorBidi"/>
          <w:noProof/>
          <w:lang w:val="en-IE" w:eastAsia="ja-JP"/>
        </w:rPr>
      </w:pPr>
      <w:r>
        <w:rPr>
          <w:noProof/>
        </w:rPr>
        <w:t>Figure 5: Overview of ‘gene_selection’ function.</w:t>
      </w:r>
      <w:r>
        <w:rPr>
          <w:noProof/>
        </w:rPr>
        <w:tab/>
      </w:r>
      <w:r>
        <w:rPr>
          <w:noProof/>
        </w:rPr>
        <w:fldChar w:fldCharType="begin"/>
      </w:r>
      <w:r>
        <w:rPr>
          <w:noProof/>
        </w:rPr>
        <w:instrText xml:space="preserve"> PAGEREF _Toc298945642 \h </w:instrText>
      </w:r>
      <w:r>
        <w:rPr>
          <w:noProof/>
        </w:rPr>
      </w:r>
      <w:r>
        <w:rPr>
          <w:noProof/>
        </w:rPr>
        <w:fldChar w:fldCharType="separate"/>
      </w:r>
      <w:r>
        <w:rPr>
          <w:noProof/>
        </w:rPr>
        <w:t>19</w:t>
      </w:r>
      <w:r>
        <w:rPr>
          <w:noProof/>
        </w:rPr>
        <w:fldChar w:fldCharType="end"/>
      </w:r>
    </w:p>
    <w:p w14:paraId="7A0001A3" w14:textId="77777777" w:rsidR="00CA40C1" w:rsidRDefault="00CA40C1">
      <w:pPr>
        <w:pStyle w:val="TOC1"/>
        <w:tabs>
          <w:tab w:val="right" w:leader="dot" w:pos="9010"/>
        </w:tabs>
        <w:rPr>
          <w:rFonts w:asciiTheme="minorHAnsi" w:eastAsiaTheme="minorEastAsia" w:hAnsiTheme="minorHAnsi" w:cstheme="minorBidi"/>
          <w:noProof/>
          <w:lang w:val="en-IE" w:eastAsia="ja-JP"/>
        </w:rPr>
      </w:pPr>
      <w:r>
        <w:rPr>
          <w:noProof/>
        </w:rPr>
        <w:t>Figure 7: Overview of ‘mrbayes_setup function.</w:t>
      </w:r>
      <w:r>
        <w:rPr>
          <w:noProof/>
        </w:rPr>
        <w:tab/>
      </w:r>
      <w:r>
        <w:rPr>
          <w:noProof/>
        </w:rPr>
        <w:fldChar w:fldCharType="begin"/>
      </w:r>
      <w:r>
        <w:rPr>
          <w:noProof/>
        </w:rPr>
        <w:instrText xml:space="preserve"> PAGEREF _Toc298945643 \h </w:instrText>
      </w:r>
      <w:r>
        <w:rPr>
          <w:noProof/>
        </w:rPr>
      </w:r>
      <w:r>
        <w:rPr>
          <w:noProof/>
        </w:rPr>
        <w:fldChar w:fldCharType="separate"/>
      </w:r>
      <w:r>
        <w:rPr>
          <w:noProof/>
        </w:rPr>
        <w:t>29</w:t>
      </w:r>
      <w:r>
        <w:rPr>
          <w:noProof/>
        </w:rPr>
        <w:fldChar w:fldCharType="end"/>
      </w:r>
    </w:p>
    <w:p w14:paraId="6D4BB9B5" w14:textId="77777777" w:rsidR="00CA40C1" w:rsidRDefault="00CA40C1">
      <w:pPr>
        <w:pStyle w:val="TOC1"/>
        <w:tabs>
          <w:tab w:val="right" w:leader="dot" w:pos="9010"/>
        </w:tabs>
        <w:rPr>
          <w:rFonts w:asciiTheme="minorHAnsi" w:eastAsiaTheme="minorEastAsia" w:hAnsiTheme="minorHAnsi" w:cstheme="minorBidi"/>
          <w:noProof/>
          <w:lang w:val="en-IE" w:eastAsia="ja-JP"/>
        </w:rPr>
      </w:pPr>
      <w:r>
        <w:rPr>
          <w:noProof/>
        </w:rPr>
        <w:t>Figure 8: Overview of the ‘map_alignments’ function</w:t>
      </w:r>
      <w:r>
        <w:rPr>
          <w:noProof/>
        </w:rPr>
        <w:tab/>
      </w:r>
      <w:r>
        <w:rPr>
          <w:noProof/>
        </w:rPr>
        <w:fldChar w:fldCharType="begin"/>
      </w:r>
      <w:r>
        <w:rPr>
          <w:noProof/>
        </w:rPr>
        <w:instrText xml:space="preserve"> PAGEREF _Toc298945644 \h </w:instrText>
      </w:r>
      <w:r>
        <w:rPr>
          <w:noProof/>
        </w:rPr>
      </w:r>
      <w:r>
        <w:rPr>
          <w:noProof/>
        </w:rPr>
        <w:fldChar w:fldCharType="separate"/>
      </w:r>
      <w:r>
        <w:rPr>
          <w:noProof/>
        </w:rPr>
        <w:t>32</w:t>
      </w:r>
      <w:r>
        <w:rPr>
          <w:noProof/>
        </w:rPr>
        <w:fldChar w:fldCharType="end"/>
      </w:r>
    </w:p>
    <w:p w14:paraId="0D203963" w14:textId="77777777" w:rsidR="00CA40C1" w:rsidRDefault="00CA40C1">
      <w:pPr>
        <w:pStyle w:val="TOC1"/>
        <w:tabs>
          <w:tab w:val="right" w:leader="dot" w:pos="9010"/>
        </w:tabs>
        <w:rPr>
          <w:rFonts w:asciiTheme="minorHAnsi" w:eastAsiaTheme="minorEastAsia" w:hAnsiTheme="minorHAnsi" w:cstheme="minorBidi"/>
          <w:noProof/>
          <w:lang w:val="en-IE" w:eastAsia="ja-JP"/>
        </w:rPr>
      </w:pPr>
      <w:r>
        <w:rPr>
          <w:noProof/>
        </w:rPr>
        <w:t>Figure 9: Overview of the ‘infer_genetree’ function.</w:t>
      </w:r>
      <w:r>
        <w:rPr>
          <w:noProof/>
        </w:rPr>
        <w:tab/>
      </w:r>
      <w:r>
        <w:rPr>
          <w:noProof/>
        </w:rPr>
        <w:fldChar w:fldCharType="begin"/>
      </w:r>
      <w:r>
        <w:rPr>
          <w:noProof/>
        </w:rPr>
        <w:instrText xml:space="preserve"> PAGEREF _Toc298945645 \h </w:instrText>
      </w:r>
      <w:r>
        <w:rPr>
          <w:noProof/>
        </w:rPr>
      </w:r>
      <w:r>
        <w:rPr>
          <w:noProof/>
        </w:rPr>
        <w:fldChar w:fldCharType="separate"/>
      </w:r>
      <w:r>
        <w:rPr>
          <w:noProof/>
        </w:rPr>
        <w:t>34</w:t>
      </w:r>
      <w:r>
        <w:rPr>
          <w:noProof/>
        </w:rPr>
        <w:fldChar w:fldCharType="end"/>
      </w:r>
    </w:p>
    <w:p w14:paraId="28463C58" w14:textId="77777777" w:rsidR="00CA40C1" w:rsidRDefault="00CA40C1">
      <w:pPr>
        <w:pStyle w:val="TOC1"/>
        <w:tabs>
          <w:tab w:val="right" w:leader="dot" w:pos="9010"/>
        </w:tabs>
        <w:rPr>
          <w:rFonts w:asciiTheme="minorHAnsi" w:eastAsiaTheme="minorEastAsia" w:hAnsiTheme="minorHAnsi" w:cstheme="minorBidi"/>
          <w:noProof/>
          <w:lang w:val="en-IE" w:eastAsia="ja-JP"/>
        </w:rPr>
      </w:pPr>
      <w:r>
        <w:rPr>
          <w:noProof/>
        </w:rPr>
        <w:t>Figure 10: Overview of the ‘codeml_setup’ function.</w:t>
      </w:r>
      <w:r>
        <w:rPr>
          <w:noProof/>
        </w:rPr>
        <w:tab/>
      </w:r>
      <w:r>
        <w:rPr>
          <w:noProof/>
        </w:rPr>
        <w:fldChar w:fldCharType="begin"/>
      </w:r>
      <w:r>
        <w:rPr>
          <w:noProof/>
        </w:rPr>
        <w:instrText xml:space="preserve"> PAGEREF _Toc298945646 \h </w:instrText>
      </w:r>
      <w:r>
        <w:rPr>
          <w:noProof/>
        </w:rPr>
      </w:r>
      <w:r>
        <w:rPr>
          <w:noProof/>
        </w:rPr>
        <w:fldChar w:fldCharType="separate"/>
      </w:r>
      <w:r>
        <w:rPr>
          <w:noProof/>
        </w:rPr>
        <w:t>36</w:t>
      </w:r>
      <w:r>
        <w:rPr>
          <w:noProof/>
        </w:rPr>
        <w:fldChar w:fldCharType="end"/>
      </w:r>
    </w:p>
    <w:p w14:paraId="2985CA58" w14:textId="77777777" w:rsidR="00CA40C1" w:rsidRDefault="00CA40C1">
      <w:pPr>
        <w:pStyle w:val="TOC1"/>
        <w:tabs>
          <w:tab w:val="right" w:leader="dot" w:pos="9010"/>
        </w:tabs>
        <w:rPr>
          <w:rFonts w:asciiTheme="minorHAnsi" w:eastAsiaTheme="minorEastAsia" w:hAnsiTheme="minorHAnsi" w:cstheme="minorBidi"/>
          <w:noProof/>
          <w:lang w:val="en-IE" w:eastAsia="ja-JP"/>
        </w:rPr>
      </w:pPr>
      <w:r>
        <w:rPr>
          <w:noProof/>
        </w:rPr>
        <w:t>Figure 11: Overview of the ‘create_subtrees’ function.</w:t>
      </w:r>
      <w:r>
        <w:rPr>
          <w:noProof/>
        </w:rPr>
        <w:tab/>
      </w:r>
      <w:r>
        <w:rPr>
          <w:noProof/>
        </w:rPr>
        <w:fldChar w:fldCharType="begin"/>
      </w:r>
      <w:r>
        <w:rPr>
          <w:noProof/>
        </w:rPr>
        <w:instrText xml:space="preserve"> PAGEREF _Toc298945647 \h </w:instrText>
      </w:r>
      <w:r>
        <w:rPr>
          <w:noProof/>
        </w:rPr>
      </w:r>
      <w:r>
        <w:rPr>
          <w:noProof/>
        </w:rPr>
        <w:fldChar w:fldCharType="separate"/>
      </w:r>
      <w:r>
        <w:rPr>
          <w:noProof/>
        </w:rPr>
        <w:t>39</w:t>
      </w:r>
      <w:r>
        <w:rPr>
          <w:noProof/>
        </w:rPr>
        <w:fldChar w:fldCharType="end"/>
      </w:r>
    </w:p>
    <w:p w14:paraId="0CB06BA9" w14:textId="77777777" w:rsidR="00CA40C1" w:rsidRDefault="00CA40C1">
      <w:pPr>
        <w:pStyle w:val="TOC1"/>
        <w:tabs>
          <w:tab w:val="right" w:leader="dot" w:pos="9010"/>
        </w:tabs>
        <w:rPr>
          <w:rFonts w:asciiTheme="minorHAnsi" w:eastAsiaTheme="minorEastAsia" w:hAnsiTheme="minorHAnsi" w:cstheme="minorBidi"/>
          <w:noProof/>
          <w:lang w:val="en-IE" w:eastAsia="ja-JP"/>
        </w:rPr>
      </w:pPr>
      <w:r>
        <w:rPr>
          <w:noProof/>
        </w:rPr>
        <w:t>Figure 12: Sample supplementary output file created by ‘codeml_reader’</w:t>
      </w:r>
      <w:r>
        <w:rPr>
          <w:noProof/>
        </w:rPr>
        <w:tab/>
      </w:r>
      <w:r>
        <w:rPr>
          <w:noProof/>
        </w:rPr>
        <w:fldChar w:fldCharType="begin"/>
      </w:r>
      <w:r>
        <w:rPr>
          <w:noProof/>
        </w:rPr>
        <w:instrText xml:space="preserve"> PAGEREF _Toc298945648 \h </w:instrText>
      </w:r>
      <w:r>
        <w:rPr>
          <w:noProof/>
        </w:rPr>
      </w:r>
      <w:r>
        <w:rPr>
          <w:noProof/>
        </w:rPr>
        <w:fldChar w:fldCharType="separate"/>
      </w:r>
      <w:r>
        <w:rPr>
          <w:noProof/>
        </w:rPr>
        <w:t>42</w:t>
      </w:r>
      <w:r>
        <w:rPr>
          <w:noProof/>
        </w:rPr>
        <w:fldChar w:fldCharType="end"/>
      </w:r>
    </w:p>
    <w:p w14:paraId="671EF621" w14:textId="77777777" w:rsidR="00CA40C1" w:rsidRDefault="00CA40C1">
      <w:pPr>
        <w:pStyle w:val="TOC1"/>
        <w:tabs>
          <w:tab w:val="right" w:leader="dot" w:pos="9010"/>
        </w:tabs>
        <w:rPr>
          <w:rFonts w:asciiTheme="minorHAnsi" w:eastAsiaTheme="minorEastAsia" w:hAnsiTheme="minorHAnsi" w:cstheme="minorBidi"/>
          <w:noProof/>
          <w:lang w:val="en-IE" w:eastAsia="ja-JP"/>
        </w:rPr>
      </w:pPr>
      <w:r>
        <w:rPr>
          <w:noProof/>
        </w:rPr>
        <w:t>Figure 13: Sample specialized MSA created by ‘codeml_reader’</w:t>
      </w:r>
      <w:r>
        <w:rPr>
          <w:noProof/>
        </w:rPr>
        <w:tab/>
      </w:r>
      <w:r>
        <w:rPr>
          <w:noProof/>
        </w:rPr>
        <w:fldChar w:fldCharType="begin"/>
      </w:r>
      <w:r>
        <w:rPr>
          <w:noProof/>
        </w:rPr>
        <w:instrText xml:space="preserve"> PAGEREF _Toc298945649 \h </w:instrText>
      </w:r>
      <w:r>
        <w:rPr>
          <w:noProof/>
        </w:rPr>
      </w:r>
      <w:r>
        <w:rPr>
          <w:noProof/>
        </w:rPr>
        <w:fldChar w:fldCharType="separate"/>
      </w:r>
      <w:r>
        <w:rPr>
          <w:noProof/>
        </w:rPr>
        <w:t>44</w:t>
      </w:r>
      <w:r>
        <w:rPr>
          <w:noProof/>
        </w:rPr>
        <w:fldChar w:fldCharType="end"/>
      </w:r>
    </w:p>
    <w:p w14:paraId="1A06F47B" w14:textId="77777777" w:rsidR="003E0D6C" w:rsidRDefault="003E0D6C" w:rsidP="003E0D6C">
      <w:pPr>
        <w:pStyle w:val="MainHeadings"/>
      </w:pPr>
      <w:r>
        <w:fldChar w:fldCharType="end"/>
      </w:r>
      <w:r>
        <w:br w:type="page"/>
      </w:r>
    </w:p>
    <w:p w14:paraId="17DDBFF1" w14:textId="77777777" w:rsidR="00083B93" w:rsidRDefault="0089789A" w:rsidP="00C30957">
      <w:pPr>
        <w:pStyle w:val="MainHeadings"/>
      </w:pPr>
      <w:bookmarkStart w:id="1" w:name="_Toc298945655"/>
      <w:r>
        <w:lastRenderedPageBreak/>
        <w:t xml:space="preserve">1.1: </w:t>
      </w:r>
      <w:r w:rsidR="00866077" w:rsidRPr="00866077">
        <w:t>Introduction</w:t>
      </w:r>
      <w:bookmarkEnd w:id="1"/>
    </w:p>
    <w:p w14:paraId="31194F4D" w14:textId="53E5C3A4" w:rsidR="00367CB5" w:rsidRPr="00C30957" w:rsidRDefault="004553B2" w:rsidP="00C30957">
      <w:r w:rsidRPr="00C30957">
        <w:t xml:space="preserve">The </w:t>
      </w:r>
      <w:r w:rsidR="00F7274B">
        <w:t>VESPA</w:t>
      </w:r>
      <w:r w:rsidRPr="00C30957">
        <w:t xml:space="preserve"> </w:t>
      </w:r>
      <w:r w:rsidR="004A2A44">
        <w:t>(</w:t>
      </w:r>
      <w:r w:rsidR="00F7274B">
        <w:t>Very large-scale Evolution and Selective P</w:t>
      </w:r>
      <w:r w:rsidR="000D72A7">
        <w:t>ressure analyse</w:t>
      </w:r>
      <w:bookmarkStart w:id="2" w:name="_GoBack"/>
      <w:bookmarkEnd w:id="2"/>
      <w:r w:rsidR="00F7274B">
        <w:t>s</w:t>
      </w:r>
      <w:r w:rsidR="004A2A44">
        <w:t>) toolkit</w:t>
      </w:r>
      <w:r w:rsidRPr="00C30957">
        <w:t xml:space="preserve"> is a collection of commands designed to simplify molecular evolutionary analyses</w:t>
      </w:r>
      <w:r w:rsidR="00816078" w:rsidRPr="00C30957">
        <w:t xml:space="preserve">. The major motivation behind the development of </w:t>
      </w:r>
      <w:r w:rsidR="00F7274B">
        <w:t>VESPA</w:t>
      </w:r>
      <w:r w:rsidR="00816078" w:rsidRPr="00C30957">
        <w:t xml:space="preserve"> was minimizing potential sources of error in </w:t>
      </w:r>
      <w:r w:rsidR="00287DE0">
        <w:t xml:space="preserve">large-scale </w:t>
      </w:r>
      <w:r w:rsidR="00816078" w:rsidRPr="00C30957">
        <w:t>selective pressure analyses</w:t>
      </w:r>
      <w:r w:rsidR="00287DE0">
        <w:t xml:space="preserve"> usin</w:t>
      </w:r>
      <w:r w:rsidR="00BF71BC">
        <w:t>g codeML from the PAML package [</w:t>
      </w:r>
      <w:r w:rsidR="00BF71BC" w:rsidRPr="00425A19">
        <w:t>Yang 2007</w:t>
      </w:r>
      <w:r w:rsidR="00BF71BC">
        <w:t>]</w:t>
      </w:r>
      <w:r w:rsidR="00816078" w:rsidRPr="00C30957">
        <w:t xml:space="preserve">. </w:t>
      </w:r>
    </w:p>
    <w:p w14:paraId="33041324" w14:textId="513D54F4" w:rsidR="00816078" w:rsidRPr="00C30957" w:rsidRDefault="00816078" w:rsidP="00C30957">
      <w:r w:rsidRPr="00C30957">
        <w:t xml:space="preserve">Assessing selective pressure variation </w:t>
      </w:r>
      <w:r w:rsidR="00287DE0">
        <w:t xml:space="preserve">on a large scale using protein coding DNA sequences </w:t>
      </w:r>
      <w:r w:rsidRPr="00C30957">
        <w:t xml:space="preserve">requires a complex pipeline composed of numerous independent analyses, including: ortholog identification, multiple sequence alignment, phylogenetic reconstruction, and assessment of codon-based models of evolution. The pipeline requires multiple data manipulation steps to combine the output of each of these different </w:t>
      </w:r>
      <w:r w:rsidR="00287DE0">
        <w:t>stages</w:t>
      </w:r>
      <w:r w:rsidR="00287DE0" w:rsidRPr="00C30957">
        <w:t xml:space="preserve"> </w:t>
      </w:r>
      <w:r w:rsidRPr="00C30957">
        <w:t>(</w:t>
      </w:r>
      <w:r w:rsidR="00287DE0">
        <w:t>such as</w:t>
      </w:r>
      <w:r w:rsidRPr="00C30957">
        <w:t xml:space="preserve"> parsing BLAST result files to identify homologs and assessment of the suitability of the phylogenetic tree for selective pressure analysis). For researchers </w:t>
      </w:r>
      <w:r w:rsidR="00287DE0">
        <w:t>new to</w:t>
      </w:r>
      <w:r w:rsidRPr="00C30957">
        <w:t xml:space="preserve"> bioinformatics, manual data manipulation is prone to error, is potentially unstandardized, and is difficult to reproduce. </w:t>
      </w:r>
      <w:r w:rsidR="00526411">
        <w:t>VESPA</w:t>
      </w:r>
      <w:r w:rsidR="004A2A44">
        <w:t xml:space="preserve"> </w:t>
      </w:r>
      <w:r w:rsidRPr="00C30957">
        <w:t>eliminate</w:t>
      </w:r>
      <w:r w:rsidR="00287DE0">
        <w:t>s</w:t>
      </w:r>
      <w:r w:rsidRPr="00C30957">
        <w:t xml:space="preserve"> the need for manual data manipulation by creating functions that automatically complete the majority of data manipulation steps using a standardized approach. In addition, the use of </w:t>
      </w:r>
      <w:r w:rsidR="00526411">
        <w:t>VESPA</w:t>
      </w:r>
      <w:r w:rsidR="004A2A44" w:rsidRPr="00C30957">
        <w:t xml:space="preserve"> </w:t>
      </w:r>
      <w:r w:rsidRPr="00C30957">
        <w:t xml:space="preserve">should minimize the requirements for users to create their own programs. </w:t>
      </w:r>
    </w:p>
    <w:p w14:paraId="3E5F2192" w14:textId="100A9E90" w:rsidR="00816078" w:rsidRPr="00C30957" w:rsidRDefault="00816078" w:rsidP="00C30957">
      <w:r w:rsidRPr="00C30957">
        <w:t xml:space="preserve">While the procedures within each stage of a selective pressure analysis are independent, there are requirements on the order in which the phases are carried out. </w:t>
      </w:r>
      <w:r w:rsidR="00526411">
        <w:t>VESPA</w:t>
      </w:r>
      <w:r w:rsidR="004A2A44" w:rsidRPr="00C30957">
        <w:t xml:space="preserve"> </w:t>
      </w:r>
      <w:r w:rsidRPr="00C30957">
        <w:t>creat</w:t>
      </w:r>
      <w:r w:rsidR="00287DE0">
        <w:t>es</w:t>
      </w:r>
      <w:r w:rsidRPr="00C30957">
        <w:t xml:space="preserve"> a standardize pipeline of analyses with a specific ordering of phases in the process. In addition, the package encompasses multiple specialized pipelines to accurately assess selective pressure and reduce potential false positives (such as those caused by alignment error [Fletcher and Yang, 2010]).</w:t>
      </w:r>
    </w:p>
    <w:p w14:paraId="6297C18B" w14:textId="5FA53EAA" w:rsidR="00816078" w:rsidRPr="00C30957" w:rsidRDefault="00816078" w:rsidP="00C30957">
      <w:r w:rsidRPr="00C30957">
        <w:t xml:space="preserve">Lastly, </w:t>
      </w:r>
      <w:r w:rsidR="00526411">
        <w:t>VESPA</w:t>
      </w:r>
      <w:r w:rsidR="004A2A44" w:rsidRPr="00C30957">
        <w:t xml:space="preserve"> </w:t>
      </w:r>
      <w:r w:rsidRPr="00C30957">
        <w:t xml:space="preserve">was designed to increase user productivity by automating </w:t>
      </w:r>
      <w:r w:rsidR="004A2A44" w:rsidRPr="00C30957">
        <w:t>labor</w:t>
      </w:r>
      <w:r w:rsidRPr="00C30957">
        <w:t xml:space="preserve"> intensive </w:t>
      </w:r>
      <w:r w:rsidR="00287DE0">
        <w:t xml:space="preserve">or highly repetitive </w:t>
      </w:r>
      <w:r w:rsidRPr="00C30957">
        <w:t>tasks</w:t>
      </w:r>
      <w:r w:rsidR="00287DE0">
        <w:t>:</w:t>
      </w:r>
      <w:r w:rsidRPr="00C30957">
        <w:t xml:space="preserve"> i) automation by recursion – used to repeat an analysis on a number of files  (e.g. cleaning and translating a directory of genomes), and ii) automation of analysis methods – used to complete tasks that are normally demanding but invariable in execution (e.g. identifying homologs within BLAST output data). Automating these procedures within </w:t>
      </w:r>
      <w:r w:rsidR="00526411">
        <w:t>VESPA</w:t>
      </w:r>
      <w:r w:rsidR="004A2A44" w:rsidRPr="00C30957">
        <w:t xml:space="preserve"> </w:t>
      </w:r>
      <w:r w:rsidRPr="00C30957">
        <w:t>has created an analysis package that is highly scalable (i.e. from single gene to whole genome</w:t>
      </w:r>
      <w:r w:rsidR="005645E3">
        <w:t xml:space="preserve"> analyses</w:t>
      </w:r>
      <w:r w:rsidRPr="00C30957">
        <w:t xml:space="preserve">) and that </w:t>
      </w:r>
      <w:r w:rsidR="005645E3">
        <w:t>flexible enough to be useful for many levels of expertise and many alternative purposes/endpoints</w:t>
      </w:r>
      <w:r w:rsidRPr="00C30957">
        <w:t xml:space="preserve">.  </w:t>
      </w:r>
    </w:p>
    <w:p w14:paraId="72E8D3B9" w14:textId="77777777" w:rsidR="00816078" w:rsidRDefault="00816078" w:rsidP="00C30957"/>
    <w:p w14:paraId="690F656D" w14:textId="77777777" w:rsidR="00816078" w:rsidRDefault="00816078" w:rsidP="00C30957">
      <w:r>
        <w:br w:type="page"/>
      </w:r>
    </w:p>
    <w:p w14:paraId="0EB3054E" w14:textId="77777777" w:rsidR="00866077" w:rsidRDefault="0089789A" w:rsidP="00C30957">
      <w:pPr>
        <w:pStyle w:val="MainHeadings"/>
      </w:pPr>
      <w:bookmarkStart w:id="3" w:name="_Toc298945656"/>
      <w:r>
        <w:lastRenderedPageBreak/>
        <w:t xml:space="preserve">1.2: </w:t>
      </w:r>
      <w:r w:rsidR="00866077" w:rsidRPr="00866077">
        <w:t xml:space="preserve">Phase </w:t>
      </w:r>
      <w:r w:rsidR="00866077">
        <w:t xml:space="preserve">and Pipeline </w:t>
      </w:r>
      <w:r w:rsidR="00866077" w:rsidRPr="00866077">
        <w:t>Structure</w:t>
      </w:r>
      <w:bookmarkEnd w:id="3"/>
    </w:p>
    <w:p w14:paraId="04DF3ABC" w14:textId="0C1488AD" w:rsidR="00367CB5" w:rsidRPr="00B13CE4" w:rsidRDefault="00ED7AFD" w:rsidP="00C30957">
      <w:r w:rsidRPr="00B13CE4">
        <w:t xml:space="preserve">The </w:t>
      </w:r>
      <w:r w:rsidR="00D440C1">
        <w:t>VESPA</w:t>
      </w:r>
      <w:r w:rsidR="004A2A44" w:rsidRPr="00C30957">
        <w:t xml:space="preserve"> </w:t>
      </w:r>
      <w:r w:rsidR="004A2A44">
        <w:t>toolkit</w:t>
      </w:r>
      <w:r w:rsidRPr="00B13CE4">
        <w:t xml:space="preserve"> is separated into five separate </w:t>
      </w:r>
      <w:r w:rsidR="004A2A44">
        <w:t xml:space="preserve">analysis phases </w:t>
      </w:r>
      <w:r w:rsidRPr="00B13CE4">
        <w:t>(</w:t>
      </w:r>
      <w:r w:rsidR="0089789A" w:rsidRPr="00B13CE4">
        <w:t xml:space="preserve">Figure </w:t>
      </w:r>
      <w:r w:rsidRPr="00B13CE4">
        <w:t xml:space="preserve">1). The rationale behind </w:t>
      </w:r>
      <w:r w:rsidR="004A2A44">
        <w:t>the</w:t>
      </w:r>
      <w:r w:rsidR="00D1356B" w:rsidRPr="00B13CE4">
        <w:t xml:space="preserve"> </w:t>
      </w:r>
      <w:r w:rsidR="00B80284">
        <w:t>“</w:t>
      </w:r>
      <w:r w:rsidR="00D1356B" w:rsidRPr="00B13CE4">
        <w:t>phase</w:t>
      </w:r>
      <w:r w:rsidR="00B80284">
        <w:t>”</w:t>
      </w:r>
      <w:r w:rsidR="00D1356B" w:rsidRPr="00B13CE4">
        <w:t xml:space="preserve"> system</w:t>
      </w:r>
      <w:r w:rsidRPr="00B13CE4">
        <w:t xml:space="preserve"> was primarily to aid users in understanding the distinct procedures involved in selective pressure analysis and to provide more advanced users with a flexible and adaptable pipeline. </w:t>
      </w:r>
      <w:r w:rsidR="00D1356B" w:rsidRPr="00B13CE4">
        <w:t>F</w:t>
      </w:r>
      <w:r w:rsidRPr="00B13CE4">
        <w:t xml:space="preserve">unctions within a phase </w:t>
      </w:r>
      <w:r w:rsidR="00D1356B" w:rsidRPr="00B13CE4">
        <w:t xml:space="preserve">also </w:t>
      </w:r>
      <w:r w:rsidRPr="00B13CE4">
        <w:t>analyze the same input type (e.g. sequences, BLAST output, etc.).</w:t>
      </w:r>
      <w:r w:rsidR="00D1356B" w:rsidRPr="00B13CE4">
        <w:t xml:space="preserve"> </w:t>
      </w:r>
    </w:p>
    <w:p w14:paraId="02DCF706" w14:textId="3D0AEF42" w:rsidR="00ED7AFD" w:rsidRPr="00B13CE4" w:rsidRDefault="00D1356B" w:rsidP="00C30957">
      <w:r w:rsidRPr="00B13CE4">
        <w:t xml:space="preserve">The output of each phase in the </w:t>
      </w:r>
      <w:r w:rsidR="00D440C1">
        <w:t>VESPA</w:t>
      </w:r>
      <w:r w:rsidR="004A2A44" w:rsidRPr="00C30957">
        <w:t xml:space="preserve"> </w:t>
      </w:r>
      <w:r w:rsidR="004A2A44">
        <w:t>toolit</w:t>
      </w:r>
      <w:r w:rsidRPr="00B13CE4">
        <w:t xml:space="preserve"> requires an analysis step that must be completed by the user with third-party software (</w:t>
      </w:r>
      <w:r w:rsidR="0089789A" w:rsidRPr="00B13CE4">
        <w:t xml:space="preserve">Figure </w:t>
      </w:r>
      <w:r w:rsidRPr="00B13CE4">
        <w:t xml:space="preserve">1). These analyses are not automated by </w:t>
      </w:r>
      <w:r w:rsidR="00D440C1">
        <w:t>VESPA</w:t>
      </w:r>
      <w:r w:rsidR="004A2A44" w:rsidRPr="00C30957">
        <w:t xml:space="preserve"> </w:t>
      </w:r>
      <w:r w:rsidRPr="00B13CE4">
        <w:t xml:space="preserve">for </w:t>
      </w:r>
      <w:r w:rsidR="00367CB5" w:rsidRPr="00B13CE4">
        <w:t>three</w:t>
      </w:r>
      <w:r w:rsidRPr="00B13CE4">
        <w:t xml:space="preserve"> reasons: i) these analyses are far too computationally intensive, and ii) the submission process for these progra</w:t>
      </w:r>
      <w:r w:rsidR="00367CB5" w:rsidRPr="00B13CE4">
        <w:t>ms may differ from user to user, and iii)</w:t>
      </w:r>
      <w:r w:rsidRPr="00B13CE4">
        <w:t xml:space="preserve"> software updates may create bugs within the pipeline.  </w:t>
      </w:r>
    </w:p>
    <w:p w14:paraId="71FD418C" w14:textId="77777777" w:rsidR="00ED7AFD" w:rsidRPr="0061538E" w:rsidRDefault="00D1356B" w:rsidP="00C30957">
      <w:r w:rsidRPr="00B13CE4">
        <w:t>The software package</w:t>
      </w:r>
      <w:r w:rsidR="00ED7AFD" w:rsidRPr="00B13CE4">
        <w:t xml:space="preserve"> also </w:t>
      </w:r>
      <w:r w:rsidRPr="00B13CE4">
        <w:t xml:space="preserve">incorporates </w:t>
      </w:r>
      <w:r w:rsidR="00ED7AFD" w:rsidRPr="00B13CE4">
        <w:t>two analysis pipelines, a basic pipeline for single gene orthologs (SGOs) and an advanced pipeline for both SGOs and multi-gene families (MGFs). The basic pipeline was designed to bypass the phylogenetic reconstruction techniques (phase 3) by inferri</w:t>
      </w:r>
      <w:r w:rsidRPr="00B13CE4">
        <w:t>ng a gene phylogeny from a user-</w:t>
      </w:r>
      <w:r w:rsidR="00ED7AFD" w:rsidRPr="00B13CE4">
        <w:t xml:space="preserve">defined species phylogeny. Usage of the basic pipeline is only recommended if the genes are confirmed SGOs. See </w:t>
      </w:r>
      <w:r w:rsidR="0089789A" w:rsidRPr="00B13CE4">
        <w:t xml:space="preserve">Figure </w:t>
      </w:r>
      <w:r w:rsidR="00ED7AFD" w:rsidRPr="00B13CE4">
        <w:t>1 for additional details on the pipeline</w:t>
      </w:r>
      <w:r w:rsidRPr="00B13CE4">
        <w:t>s</w:t>
      </w:r>
      <w:r w:rsidR="00ED7AFD" w:rsidRPr="00B13CE4">
        <w:t>.</w:t>
      </w:r>
      <w:r w:rsidR="00ED7AFD">
        <w:t xml:space="preserve"> </w:t>
      </w:r>
    </w:p>
    <w:p w14:paraId="1BC883B0" w14:textId="77777777" w:rsidR="00D1356B" w:rsidRDefault="00D1356B" w:rsidP="00C30957">
      <w:pPr>
        <w:pStyle w:val="Figure"/>
      </w:pPr>
      <w:bookmarkStart w:id="4" w:name="_Toc408259381"/>
    </w:p>
    <w:p w14:paraId="7670A9A9" w14:textId="77777777" w:rsidR="00D1356B" w:rsidRDefault="00D1356B" w:rsidP="00C30957">
      <w:pPr>
        <w:rPr>
          <w:rFonts w:eastAsiaTheme="minorEastAsia"/>
          <w:noProof/>
          <w:lang w:val="en-GB"/>
        </w:rPr>
      </w:pPr>
      <w:r>
        <w:br w:type="page"/>
      </w:r>
    </w:p>
    <w:p w14:paraId="5B29B779" w14:textId="664F64EF" w:rsidR="00D1356B" w:rsidRPr="007E6CA5" w:rsidRDefault="0089789A" w:rsidP="00BC41E5">
      <w:pPr>
        <w:pStyle w:val="Figure"/>
        <w:outlineLvl w:val="0"/>
      </w:pPr>
      <w:bookmarkStart w:id="5" w:name="_Toc298945638"/>
      <w:r>
        <w:lastRenderedPageBreak/>
        <w:t xml:space="preserve">Figure </w:t>
      </w:r>
      <w:r w:rsidR="00D1356B" w:rsidRPr="007E6CA5">
        <w:t xml:space="preserve">1: Overview of the </w:t>
      </w:r>
      <w:r w:rsidR="00E326ED">
        <w:t xml:space="preserve">core functions within the </w:t>
      </w:r>
      <w:r w:rsidR="00BC41E5">
        <w:t>VESPA</w:t>
      </w:r>
      <w:r w:rsidR="004A2A44" w:rsidRPr="00C30957">
        <w:t xml:space="preserve"> </w:t>
      </w:r>
      <w:r w:rsidR="004A2A44">
        <w:t>toolkit</w:t>
      </w:r>
      <w:r w:rsidR="00D1356B" w:rsidRPr="007E6CA5">
        <w:t>.</w:t>
      </w:r>
      <w:bookmarkEnd w:id="4"/>
      <w:bookmarkEnd w:id="5"/>
    </w:p>
    <w:p w14:paraId="6A707931" w14:textId="77777777" w:rsidR="00D1356B" w:rsidRDefault="00D1356B" w:rsidP="00C30957">
      <w:r>
        <w:rPr>
          <w:noProof/>
        </w:rPr>
        <w:drawing>
          <wp:inline distT="0" distB="0" distL="0" distR="0" wp14:anchorId="1AEE6A99" wp14:editId="477C2348">
            <wp:extent cx="5462060" cy="8495607"/>
            <wp:effectExtent l="0" t="0" r="0" b="1270"/>
            <wp:docPr id="59" name="Picture 59" descr="Macintosh HD:Users:Andrew:Dropbox:Chapter 2:Updated Figures:bmeTools_Pipelin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rew:Dropbox:Chapter 2:Updated Figures:bmeTools_Pipeline.pdf"/>
                    <pic:cNvPicPr>
                      <a:picLocks noChangeAspect="1" noChangeArrowheads="1"/>
                    </pic:cNvPicPr>
                  </pic:nvPicPr>
                  <pic:blipFill rotWithShape="1">
                    <a:blip r:embed="rId8">
                      <a:extLst>
                        <a:ext uri="{28A0092B-C50C-407E-A947-70E740481C1C}">
                          <a14:useLocalDpi xmlns:a14="http://schemas.microsoft.com/office/drawing/2010/main" val="0"/>
                        </a:ext>
                      </a:extLst>
                    </a:blip>
                    <a:srcRect t="4349" b="1133"/>
                    <a:stretch/>
                  </pic:blipFill>
                  <pic:spPr bwMode="auto">
                    <a:xfrm>
                      <a:off x="0" y="0"/>
                      <a:ext cx="5462380" cy="8496105"/>
                    </a:xfrm>
                    <a:prstGeom prst="rect">
                      <a:avLst/>
                    </a:prstGeom>
                    <a:noFill/>
                    <a:ln>
                      <a:noFill/>
                    </a:ln>
                    <a:extLst>
                      <a:ext uri="{53640926-AAD7-44d8-BBD7-CCE9431645EC}">
                        <a14:shadowObscured xmlns:a14="http://schemas.microsoft.com/office/drawing/2010/main"/>
                      </a:ext>
                    </a:extLst>
                  </pic:spPr>
                </pic:pic>
              </a:graphicData>
            </a:graphic>
          </wp:inline>
        </w:drawing>
      </w:r>
    </w:p>
    <w:p w14:paraId="03550DCB" w14:textId="77777777" w:rsidR="003F020F" w:rsidRDefault="003F020F" w:rsidP="00BC41E5">
      <w:pPr>
        <w:pStyle w:val="Legends"/>
        <w:outlineLvl w:val="0"/>
      </w:pPr>
      <w:r>
        <w:lastRenderedPageBreak/>
        <w:t>Figure 1 Legend</w:t>
      </w:r>
    </w:p>
    <w:p w14:paraId="77E63DA4" w14:textId="70FEDD50" w:rsidR="00ED7AFD" w:rsidRPr="00866077" w:rsidRDefault="00D1356B" w:rsidP="00C30957">
      <w:r w:rsidRPr="00B13CE4">
        <w:t xml:space="preserve">Each phase indicates the functions (white boxes) and the order in which they are invoked. Optional functions are indicated by ‘or’ and may be skipped. Dark boxes indicate third-party programs. (a) Phase 1 (Section </w:t>
      </w:r>
      <w:r w:rsidR="00B13CE4" w:rsidRPr="00B13CE4">
        <w:t>1</w:t>
      </w:r>
      <w:r w:rsidRPr="00B13CE4">
        <w:t xml:space="preserve">.6) is the data preparation phase and includes the functions: ensembl_clean/clean (Section </w:t>
      </w:r>
      <w:r w:rsidR="00B13CE4" w:rsidRPr="00B13CE4">
        <w:t>1</w:t>
      </w:r>
      <w:r w:rsidRPr="00B13CE4">
        <w:t xml:space="preserve">.6.1), translate (Section </w:t>
      </w:r>
      <w:r w:rsidR="00B13CE4" w:rsidRPr="00B13CE4">
        <w:t>1</w:t>
      </w:r>
      <w:r w:rsidRPr="00B13CE4">
        <w:t xml:space="preserve">.6.2), create_database (Section </w:t>
      </w:r>
      <w:r w:rsidR="00B13CE4" w:rsidRPr="00B13CE4">
        <w:t>1</w:t>
      </w:r>
      <w:r w:rsidRPr="00B13CE4">
        <w:t xml:space="preserve">.6.3), and gene_selection (Section </w:t>
      </w:r>
      <w:r w:rsidR="00B13CE4" w:rsidRPr="00B13CE4">
        <w:t>1.</w:t>
      </w:r>
      <w:r w:rsidRPr="00B13CE4">
        <w:t xml:space="preserve">6.4). This phase ends with the requirements for sequence similarity searching. (b) Phase 2 (Section </w:t>
      </w:r>
      <w:r w:rsidR="00B13CE4" w:rsidRPr="00B13CE4">
        <w:t>1</w:t>
      </w:r>
      <w:r w:rsidRPr="00B13CE4">
        <w:t xml:space="preserve">.7) is the similarity group creation phase and includes the following functions: similarity_groups (Section </w:t>
      </w:r>
      <w:r w:rsidR="00B13CE4" w:rsidRPr="00B13CE4">
        <w:t>1</w:t>
      </w:r>
      <w:r w:rsidRPr="00B13CE4">
        <w:t xml:space="preserve">.7.2), reciprocal_groups (Section </w:t>
      </w:r>
      <w:r w:rsidR="00B13CE4" w:rsidRPr="00B13CE4">
        <w:t>1</w:t>
      </w:r>
      <w:r w:rsidRPr="00B13CE4">
        <w:t xml:space="preserve">.7.2) and best_reciprocal_groups (Section </w:t>
      </w:r>
      <w:r w:rsidR="00B13CE4" w:rsidRPr="00B13CE4">
        <w:t>1</w:t>
      </w:r>
      <w:r w:rsidRPr="00B13CE4">
        <w:t xml:space="preserve">.7.3). This phase results in the creation of requirements for multiple sequence alignment (MSA). (c) Phase three (Section </w:t>
      </w:r>
      <w:r w:rsidR="00B13CE4" w:rsidRPr="00B13CE4">
        <w:t>1</w:t>
      </w:r>
      <w:r w:rsidRPr="00B13CE4">
        <w:t xml:space="preserve">.8) is the alignment assessment stage and includes both a basic pipeline (on the left) for MSA files that contain only single gene orthologous (SGOs) and an advanced pipeline (on the right) for unconfirmed MSA files. The phase includes the following functions: metal_compare (Section </w:t>
      </w:r>
      <w:r w:rsidR="00B13CE4" w:rsidRPr="00B13CE4">
        <w:t>1</w:t>
      </w:r>
      <w:r w:rsidRPr="00B13CE4">
        <w:t xml:space="preserve">.8.1), protest_setup (Section </w:t>
      </w:r>
      <w:r w:rsidR="00B13CE4" w:rsidRPr="00B13CE4">
        <w:t>1</w:t>
      </w:r>
      <w:r w:rsidRPr="00B13CE4">
        <w:t xml:space="preserve">.8.2), protest_reader (Section </w:t>
      </w:r>
      <w:r w:rsidR="00B13CE4" w:rsidRPr="00B13CE4">
        <w:t>1</w:t>
      </w:r>
      <w:r w:rsidRPr="00B13CE4">
        <w:t xml:space="preserve">.8.2), and mrbayes_setup (Section </w:t>
      </w:r>
      <w:r w:rsidR="00B13CE4" w:rsidRPr="00B13CE4">
        <w:t>1</w:t>
      </w:r>
      <w:r w:rsidRPr="00B13CE4">
        <w:t>.8.3). This phase results in either: i) a phylogenetic trees of the MSAs for the advanced pipeline or ii) selected MSAs for the basic pipeline. (d) Phase four (</w:t>
      </w:r>
      <w:r w:rsidR="00B13CE4" w:rsidRPr="00B13CE4">
        <w:t>Section 1</w:t>
      </w:r>
      <w:r w:rsidRPr="00B13CE4">
        <w:t>.9) is the selective pressure phase and continues the basic pipeline and advanced pipeline of the previous phase. The phase four basic pipeline includes: map_alignment (Secti</w:t>
      </w:r>
      <w:r w:rsidR="00B13CE4" w:rsidRPr="00B13CE4">
        <w:t>on 1</w:t>
      </w:r>
      <w:r w:rsidRPr="00B13CE4">
        <w:t xml:space="preserve">.9.1), infer_genetree (Section </w:t>
      </w:r>
      <w:r w:rsidR="00B13CE4" w:rsidRPr="00B13CE4">
        <w:t>1</w:t>
      </w:r>
      <w:r w:rsidRPr="00B13CE4">
        <w:t>.9.2</w:t>
      </w:r>
      <w:r w:rsidR="00B13CE4" w:rsidRPr="00B13CE4">
        <w:t>),</w:t>
      </w:r>
      <w:r w:rsidRPr="00B13CE4">
        <w:t xml:space="preserve"> setup_codeml (Section </w:t>
      </w:r>
      <w:r w:rsidR="00B13CE4" w:rsidRPr="00B13CE4">
        <w:t>1</w:t>
      </w:r>
      <w:r w:rsidRPr="00B13CE4">
        <w:t>.9.3)</w:t>
      </w:r>
      <w:r w:rsidR="00B13CE4" w:rsidRPr="00B13CE4">
        <w:t>, and create_branch (Section 1.9.</w:t>
      </w:r>
      <w:r w:rsidR="00B07C3A">
        <w:t>6</w:t>
      </w:r>
      <w:r w:rsidR="00B13CE4" w:rsidRPr="00B13CE4">
        <w:t xml:space="preserve">). </w:t>
      </w:r>
      <w:r w:rsidRPr="00B13CE4">
        <w:t xml:space="preserve">The phase four advanced pipeline includes: mrbayes_reader (Section </w:t>
      </w:r>
      <w:r w:rsidR="00B13CE4" w:rsidRPr="00B13CE4">
        <w:t>1</w:t>
      </w:r>
      <w:r w:rsidRPr="00B13CE4">
        <w:t>.9.</w:t>
      </w:r>
      <w:r w:rsidR="00B13CE4" w:rsidRPr="00B13CE4">
        <w:t>4</w:t>
      </w:r>
      <w:r w:rsidR="00B07C3A">
        <w:t>)</w:t>
      </w:r>
      <w:r w:rsidR="00B07C3A" w:rsidRPr="00B13CE4">
        <w:t>, create_subtrees (Section 1.9.</w:t>
      </w:r>
      <w:r w:rsidR="00B07C3A">
        <w:t>5</w:t>
      </w:r>
      <w:r w:rsidR="00B07C3A" w:rsidRPr="00B13CE4">
        <w:t>)</w:t>
      </w:r>
      <w:r w:rsidR="00B07C3A">
        <w:t xml:space="preserve">, </w:t>
      </w:r>
      <w:r w:rsidRPr="00B13CE4">
        <w:t xml:space="preserve">create_branch (Section </w:t>
      </w:r>
      <w:r w:rsidR="00B13CE4" w:rsidRPr="00B13CE4">
        <w:t>1</w:t>
      </w:r>
      <w:r w:rsidRPr="00B13CE4">
        <w:t>.9</w:t>
      </w:r>
      <w:r w:rsidR="00B07C3A">
        <w:t>.6</w:t>
      </w:r>
      <w:r w:rsidRPr="00B13CE4">
        <w:t>)</w:t>
      </w:r>
      <w:r w:rsidR="00B13CE4" w:rsidRPr="00B13CE4">
        <w:t xml:space="preserve">, </w:t>
      </w:r>
      <w:r w:rsidRPr="00B13CE4">
        <w:t xml:space="preserve">and setup_codeml (Section </w:t>
      </w:r>
      <w:r w:rsidR="00B13CE4" w:rsidRPr="00B13CE4">
        <w:t>1</w:t>
      </w:r>
      <w:r w:rsidRPr="00B13CE4">
        <w:t xml:space="preserve">.9.3). This phase results in the input requirements for selective pressure analysis by codeML. (e) The final phase (Section </w:t>
      </w:r>
      <w:r w:rsidR="00B13CE4" w:rsidRPr="00B13CE4">
        <w:t>1</w:t>
      </w:r>
      <w:r w:rsidRPr="00B13CE4">
        <w:t xml:space="preserve">.10) includes the function codeml_reader (Section </w:t>
      </w:r>
      <w:r w:rsidR="00B13CE4" w:rsidRPr="00B13CE4">
        <w:t>1</w:t>
      </w:r>
      <w:r w:rsidRPr="00B13CE4">
        <w:t>.10.1) that analyzes the results of the codeML analysis.</w:t>
      </w:r>
    </w:p>
    <w:p w14:paraId="56D7AB8C" w14:textId="77777777" w:rsidR="00D1356B" w:rsidRDefault="00D1356B" w:rsidP="00C30957">
      <w:r>
        <w:br w:type="page"/>
      </w:r>
    </w:p>
    <w:p w14:paraId="2ADCF426" w14:textId="77777777" w:rsidR="00450CF2" w:rsidRDefault="0089789A" w:rsidP="00C30957">
      <w:pPr>
        <w:pStyle w:val="MainHeadings"/>
      </w:pPr>
      <w:bookmarkStart w:id="6" w:name="_Toc298945657"/>
      <w:r>
        <w:lastRenderedPageBreak/>
        <w:t xml:space="preserve">1.3: </w:t>
      </w:r>
      <w:r w:rsidR="00866077" w:rsidRPr="00866077">
        <w:t>Command Structure</w:t>
      </w:r>
      <w:bookmarkEnd w:id="6"/>
    </w:p>
    <w:p w14:paraId="798F2AEC" w14:textId="0D0CE308" w:rsidR="002E2023" w:rsidRDefault="00755254" w:rsidP="00C30957">
      <w:r>
        <w:t xml:space="preserve">The </w:t>
      </w:r>
      <w:r w:rsidR="00BC41E5">
        <w:t>VESPA</w:t>
      </w:r>
      <w:r>
        <w:t xml:space="preserve"> software pac</w:t>
      </w:r>
      <w:r w:rsidR="00E05C58">
        <w:t>kage was written in python (v2.7</w:t>
      </w:r>
      <w:r>
        <w:t>) and requires a UNIX environment to operate.</w:t>
      </w:r>
      <w:r w:rsidR="002E2023">
        <w:t xml:space="preserve"> </w:t>
      </w:r>
      <w:r w:rsidR="00BC41E5">
        <w:t>VESPA</w:t>
      </w:r>
      <w:r w:rsidR="002E2023">
        <w:t xml:space="preserve"> may be invoked </w:t>
      </w:r>
      <w:r w:rsidR="00F8570F">
        <w:t>as follows</w:t>
      </w:r>
      <w:r w:rsidR="005B7E15">
        <w:t>:</w:t>
      </w:r>
      <w:r w:rsidR="002E2023">
        <w:t xml:space="preserve"> </w:t>
      </w:r>
    </w:p>
    <w:p w14:paraId="046E86C4" w14:textId="2681DBB3" w:rsidR="002E2023" w:rsidRPr="00F506F9" w:rsidRDefault="002E2023" w:rsidP="00F506F9">
      <w:pPr>
        <w:pStyle w:val="Code"/>
      </w:pPr>
      <w:r w:rsidRPr="00F506F9">
        <w:t xml:space="preserve">usr$ python </w:t>
      </w:r>
      <w:r w:rsidR="00BC41E5">
        <w:t>vespa.py</w:t>
      </w:r>
    </w:p>
    <w:p w14:paraId="1F34B764" w14:textId="525C64BA" w:rsidR="002E2023" w:rsidRDefault="00F8570F" w:rsidP="00C30957">
      <w:r>
        <w:t>T</w:t>
      </w:r>
      <w:r w:rsidR="002E2023">
        <w:t xml:space="preserve">he </w:t>
      </w:r>
      <w:r w:rsidR="00BC41E5">
        <w:t>VESPA</w:t>
      </w:r>
      <w:r w:rsidR="002E2023">
        <w:t xml:space="preserve"> help screen will </w:t>
      </w:r>
      <w:r>
        <w:t xml:space="preserve">then </w:t>
      </w:r>
      <w:r w:rsidR="002E2023">
        <w:t>be displayed</w:t>
      </w:r>
      <w:r w:rsidR="006A05C1">
        <w:t xml:space="preserve"> by default</w:t>
      </w:r>
      <w:r w:rsidR="002E2023">
        <w:t>. If desired, the help screen may also be displayed using the following commands.</w:t>
      </w:r>
    </w:p>
    <w:p w14:paraId="446C34EB" w14:textId="017693F5" w:rsidR="002E2023" w:rsidRPr="00C30957" w:rsidRDefault="002E2023" w:rsidP="00F506F9">
      <w:pPr>
        <w:pStyle w:val="Code"/>
      </w:pPr>
      <w:r w:rsidRPr="00C30957">
        <w:t xml:space="preserve">usr$ python </w:t>
      </w:r>
      <w:r w:rsidR="00BC41E5">
        <w:t>vespa.py</w:t>
      </w:r>
      <w:r w:rsidRPr="00C30957">
        <w:t xml:space="preserve"> help</w:t>
      </w:r>
    </w:p>
    <w:p w14:paraId="0637010D" w14:textId="2CA64D6E" w:rsidR="002E2023" w:rsidRPr="00C30957" w:rsidRDefault="002E2023" w:rsidP="00F506F9">
      <w:pPr>
        <w:pStyle w:val="Code"/>
      </w:pPr>
      <w:r w:rsidRPr="00C30957">
        <w:t xml:space="preserve">usr$ python </w:t>
      </w:r>
      <w:r w:rsidR="00BC41E5">
        <w:t>vespa.py</w:t>
      </w:r>
      <w:r w:rsidRPr="00C30957">
        <w:t xml:space="preserve"> h</w:t>
      </w:r>
    </w:p>
    <w:p w14:paraId="072E428D" w14:textId="1288EAEA" w:rsidR="00E05C58" w:rsidRDefault="00E05C58" w:rsidP="00C30957">
      <w:r>
        <w:t xml:space="preserve">In addition to the basic help screen, </w:t>
      </w:r>
      <w:r w:rsidR="00BC41E5">
        <w:t>VESPA</w:t>
      </w:r>
      <w:r>
        <w:t xml:space="preserve"> has the option to display </w:t>
      </w:r>
      <w:r w:rsidR="00E326ED">
        <w:t xml:space="preserve">basic </w:t>
      </w:r>
      <w:r>
        <w:t xml:space="preserve">help </w:t>
      </w:r>
      <w:r w:rsidR="00E326ED">
        <w:t xml:space="preserve">information for each </w:t>
      </w:r>
      <w:r w:rsidR="00BC41E5">
        <w:t>VESPA</w:t>
      </w:r>
      <w:r>
        <w:t xml:space="preserve"> command. If desired, </w:t>
      </w:r>
      <w:r w:rsidR="00E326ED">
        <w:t xml:space="preserve">the </w:t>
      </w:r>
      <w:r>
        <w:t>help</w:t>
      </w:r>
      <w:r w:rsidR="00E326ED">
        <w:t xml:space="preserve"> information</w:t>
      </w:r>
      <w:r>
        <w:t xml:space="preserve"> may be displayed by </w:t>
      </w:r>
      <w:r w:rsidR="00E326ED">
        <w:t xml:space="preserve">specifying </w:t>
      </w:r>
      <w:r>
        <w:t>the command</w:t>
      </w:r>
      <w:r w:rsidR="00E326ED">
        <w:t xml:space="preserve"> of interest</w:t>
      </w:r>
      <w:r>
        <w:t xml:space="preserve"> </w:t>
      </w:r>
      <w:r w:rsidR="00E326ED">
        <w:t>subsequent to</w:t>
      </w:r>
      <w:r>
        <w:t xml:space="preserve"> the help</w:t>
      </w:r>
      <w:r w:rsidR="00E326ED">
        <w:t xml:space="preserve"> screen</w:t>
      </w:r>
      <w:r>
        <w:t xml:space="preserve"> call (please note the space):</w:t>
      </w:r>
    </w:p>
    <w:p w14:paraId="266A645E" w14:textId="177284EF" w:rsidR="00E05C58" w:rsidRDefault="00E05C58" w:rsidP="00E05C58">
      <w:pPr>
        <w:pStyle w:val="Code"/>
      </w:pPr>
      <w:r w:rsidRPr="00C30957">
        <w:t xml:space="preserve">usr$ python </w:t>
      </w:r>
      <w:r w:rsidR="00BC41E5">
        <w:t>vespa.py</w:t>
      </w:r>
      <w:r w:rsidRPr="00C30957">
        <w:t xml:space="preserve"> help</w:t>
      </w:r>
      <w:r>
        <w:t xml:space="preserve"> translate</w:t>
      </w:r>
    </w:p>
    <w:p w14:paraId="073015DC" w14:textId="1F776D1B" w:rsidR="005B7E15" w:rsidRDefault="005B7E15" w:rsidP="00C30957">
      <w:r>
        <w:t xml:space="preserve">Commands in </w:t>
      </w:r>
      <w:r w:rsidR="00BC41E5">
        <w:t>VESPA</w:t>
      </w:r>
      <w:r>
        <w:t xml:space="preserve"> are specified after the program call (i.e. python </w:t>
      </w:r>
      <w:r w:rsidR="00BC41E5">
        <w:t>vespa.py</w:t>
      </w:r>
      <w:r>
        <w:t>) on the UNIX command-line. Please note a space is required between the program call and the desired command</w:t>
      </w:r>
      <w:r w:rsidR="009523CC">
        <w:t xml:space="preserve">. For example, the translate command would be invoked </w:t>
      </w:r>
      <w:r>
        <w:t>as shown below:</w:t>
      </w:r>
    </w:p>
    <w:p w14:paraId="5AC34CFF" w14:textId="2453C5B0" w:rsidR="005B7E15" w:rsidRPr="002E2023" w:rsidRDefault="005B7E15" w:rsidP="00F506F9">
      <w:pPr>
        <w:pStyle w:val="Code"/>
      </w:pPr>
      <w:r>
        <w:t xml:space="preserve">usr$ python </w:t>
      </w:r>
      <w:r w:rsidR="00BC41E5">
        <w:t>vespa.py</w:t>
      </w:r>
      <w:r>
        <w:t xml:space="preserve"> </w:t>
      </w:r>
      <w:r w:rsidR="009523CC">
        <w:t>translate</w:t>
      </w:r>
    </w:p>
    <w:p w14:paraId="116DB5B2" w14:textId="7044D083" w:rsidR="009523CC" w:rsidRDefault="005B7E15" w:rsidP="00C30957">
      <w:r>
        <w:t xml:space="preserve">Commands also require specific options to be invoked to </w:t>
      </w:r>
      <w:r w:rsidR="009523CC">
        <w:t>function correctly. Options are specified after the command</w:t>
      </w:r>
      <w:r w:rsidR="004553B2">
        <w:t xml:space="preserve"> </w:t>
      </w:r>
      <w:r w:rsidR="00BF71BC">
        <w:t>and</w:t>
      </w:r>
      <w:r w:rsidR="009523CC">
        <w:t xml:space="preserve"> begin with a dash symbol (</w:t>
      </w:r>
      <w:r w:rsidR="009523CC" w:rsidRPr="00BF71BC">
        <w:rPr>
          <w:rStyle w:val="CodeChar"/>
        </w:rPr>
        <w:t>-</w:t>
      </w:r>
      <w:r w:rsidR="009523CC">
        <w:t>) and end with an equal sign (</w:t>
      </w:r>
      <w:r w:rsidR="009523CC" w:rsidRPr="00BF71BC">
        <w:rPr>
          <w:rStyle w:val="CodeChar"/>
        </w:rPr>
        <w:t>=</w:t>
      </w:r>
      <w:r w:rsidR="009523CC">
        <w:t xml:space="preserve">) followed by either a user-specified file or </w:t>
      </w:r>
      <w:r w:rsidR="009523CC" w:rsidRPr="009523CC">
        <w:t>Boolean value</w:t>
      </w:r>
      <w:r w:rsidR="004553B2">
        <w:t xml:space="preserve"> (i.e. True/False)</w:t>
      </w:r>
      <w:r w:rsidR="009523CC">
        <w:t>. For example, the translate comma</w:t>
      </w:r>
      <w:r w:rsidR="006A05C1">
        <w:t xml:space="preserve">nd requires the user to specify </w:t>
      </w:r>
      <w:r w:rsidR="009523CC">
        <w:t>the input</w:t>
      </w:r>
      <w:r w:rsidR="006A05C1">
        <w:t xml:space="preserve"> (</w:t>
      </w:r>
      <w:r w:rsidR="00D072B4">
        <w:t>here</w:t>
      </w:r>
      <w:r w:rsidR="006A05C1">
        <w:t xml:space="preserve"> </w:t>
      </w:r>
      <w:r w:rsidR="00D072B4">
        <w:t>“</w:t>
      </w:r>
      <w:r w:rsidR="006A05C1">
        <w:t>user_data.txt</w:t>
      </w:r>
      <w:r w:rsidR="00D072B4">
        <w:t>”</w:t>
      </w:r>
      <w:r w:rsidR="006A05C1">
        <w:t>)</w:t>
      </w:r>
      <w:r w:rsidR="00863858">
        <w:t xml:space="preserve"> as follows</w:t>
      </w:r>
      <w:r w:rsidR="006A05C1">
        <w:t>:</w:t>
      </w:r>
    </w:p>
    <w:p w14:paraId="38E02616" w14:textId="207F2F5A" w:rsidR="009523CC" w:rsidRDefault="009523CC" w:rsidP="00F506F9">
      <w:pPr>
        <w:pStyle w:val="Code"/>
      </w:pPr>
      <w:r>
        <w:t xml:space="preserve">usr$ python </w:t>
      </w:r>
      <w:r w:rsidR="00BC41E5">
        <w:t>vespa.py</w:t>
      </w:r>
      <w:r>
        <w:t xml:space="preserve"> translate -input=user_data.txt</w:t>
      </w:r>
    </w:p>
    <w:p w14:paraId="0A21EB38" w14:textId="1D1B8AC0" w:rsidR="004553B2" w:rsidRDefault="006A05C1" w:rsidP="00C30957">
      <w:r>
        <w:t xml:space="preserve">Please note the space between the command and option, it should also be noted that there is no space separating the option (i.e. </w:t>
      </w:r>
      <w:r w:rsidR="008431FD">
        <w:t>“</w:t>
      </w:r>
      <w:r w:rsidRPr="00BF71BC">
        <w:rPr>
          <w:rStyle w:val="CodeChar"/>
        </w:rPr>
        <w:t>-input=</w:t>
      </w:r>
      <w:r w:rsidR="008431FD">
        <w:t>”</w:t>
      </w:r>
      <w:r>
        <w:t xml:space="preserve">) and the user-specification (i.e. </w:t>
      </w:r>
      <w:r w:rsidR="00BF71BC">
        <w:t>“</w:t>
      </w:r>
      <w:r w:rsidRPr="00BF71BC">
        <w:rPr>
          <w:rStyle w:val="CodeChar"/>
        </w:rPr>
        <w:t>user_data.txt</w:t>
      </w:r>
      <w:r w:rsidR="00BF71BC">
        <w:t>”</w:t>
      </w:r>
      <w:r>
        <w:t xml:space="preserve">). </w:t>
      </w:r>
      <w:r w:rsidR="004553B2">
        <w:t>Multiple options may be invoked on the same command-line</w:t>
      </w:r>
      <w:r w:rsidR="004553B2" w:rsidRPr="004553B2">
        <w:t xml:space="preserve"> </w:t>
      </w:r>
      <w:r w:rsidR="004553B2">
        <w:t>as shown below</w:t>
      </w:r>
      <w:r>
        <w:t xml:space="preserve"> and are separated by a space:</w:t>
      </w:r>
    </w:p>
    <w:p w14:paraId="524972EC" w14:textId="535C689A" w:rsidR="004553B2" w:rsidRPr="00F506F9" w:rsidRDefault="004553B2" w:rsidP="00F506F9">
      <w:pPr>
        <w:pStyle w:val="Code"/>
      </w:pPr>
      <w:r w:rsidRPr="00F506F9">
        <w:t xml:space="preserve">usr$ python </w:t>
      </w:r>
      <w:r w:rsidR="00BC41E5">
        <w:t>vespa.py</w:t>
      </w:r>
      <w:r w:rsidRPr="00F506F9">
        <w:t xml:space="preserve"> translate -input=user_data.txt -cleave_terminal=False</w:t>
      </w:r>
    </w:p>
    <w:p w14:paraId="66CAAEAF" w14:textId="75FDC1D8" w:rsidR="005B7E15" w:rsidRDefault="005B7E15" w:rsidP="00C30957">
      <w:r>
        <w:t xml:space="preserve">A comprehensive list of the commands supported in </w:t>
      </w:r>
      <w:r w:rsidR="00BC41E5">
        <w:t>VESPA</w:t>
      </w:r>
      <w:r>
        <w:t xml:space="preserve"> may be found on </w:t>
      </w:r>
      <w:r w:rsidRPr="00EA2363">
        <w:t>Pg</w:t>
      </w:r>
      <w:r w:rsidR="00EA2363" w:rsidRPr="00EA2363">
        <w:t>.</w:t>
      </w:r>
      <w:r w:rsidRPr="00EA2363">
        <w:t xml:space="preserve"> </w:t>
      </w:r>
      <w:r w:rsidR="00EA2363" w:rsidRPr="00EA2363">
        <w:t>10</w:t>
      </w:r>
      <w:r w:rsidR="00670F2A">
        <w:t xml:space="preserve"> of this manual</w:t>
      </w:r>
      <w:r w:rsidRPr="00EA2363">
        <w:t>.</w:t>
      </w:r>
      <w:r w:rsidR="00E05C58">
        <w:t xml:space="preserve"> </w:t>
      </w:r>
    </w:p>
    <w:p w14:paraId="089C5F72" w14:textId="77777777" w:rsidR="006A05C1" w:rsidRDefault="006A05C1" w:rsidP="00C30957"/>
    <w:p w14:paraId="72065328" w14:textId="77777777" w:rsidR="00220867" w:rsidRDefault="00220867" w:rsidP="00C30957">
      <w:r>
        <w:br w:type="page"/>
      </w:r>
    </w:p>
    <w:p w14:paraId="77B10EF4" w14:textId="77777777" w:rsidR="00866077" w:rsidRDefault="0089789A" w:rsidP="00F506F9">
      <w:pPr>
        <w:pStyle w:val="MainHeadings"/>
      </w:pPr>
      <w:bookmarkStart w:id="7" w:name="_Toc298945658"/>
      <w:r>
        <w:lastRenderedPageBreak/>
        <w:t xml:space="preserve">1.4: </w:t>
      </w:r>
      <w:r w:rsidR="00866077" w:rsidRPr="00866077">
        <w:t xml:space="preserve">Basic </w:t>
      </w:r>
      <w:r w:rsidR="00866077">
        <w:t xml:space="preserve">and Required </w:t>
      </w:r>
      <w:r w:rsidR="00866077" w:rsidRPr="00866077">
        <w:t>Options</w:t>
      </w:r>
      <w:bookmarkEnd w:id="7"/>
    </w:p>
    <w:p w14:paraId="5E97965B" w14:textId="07F9BD60" w:rsidR="001440B7" w:rsidRDefault="00814B1D" w:rsidP="00C30957">
      <w:r>
        <w:t xml:space="preserve">Commands in </w:t>
      </w:r>
      <w:r w:rsidR="00BC41E5">
        <w:t>VESPA</w:t>
      </w:r>
      <w:r>
        <w:t xml:space="preserve"> </w:t>
      </w:r>
      <w:r w:rsidR="001440B7">
        <w:t>(</w:t>
      </w:r>
      <w:r w:rsidR="008431FD">
        <w:t xml:space="preserve">see this manual </w:t>
      </w:r>
      <w:r w:rsidR="001440B7" w:rsidRPr="00EA2363">
        <w:t>Pg</w:t>
      </w:r>
      <w:r w:rsidR="00EA2363" w:rsidRPr="00EA2363">
        <w:t>. 10</w:t>
      </w:r>
      <w:r w:rsidR="001440B7" w:rsidRPr="00EA2363">
        <w:t>)</w:t>
      </w:r>
      <w:r w:rsidR="001440B7">
        <w:t xml:space="preserve"> </w:t>
      </w:r>
      <w:r>
        <w:t>use two categories of options:</w:t>
      </w:r>
      <w:r w:rsidRPr="00814B1D">
        <w:t xml:space="preserve"> </w:t>
      </w:r>
      <w:r>
        <w:t xml:space="preserve">basic and command-specific. </w:t>
      </w:r>
      <w:r w:rsidR="006A05C1">
        <w:t>Basic options may be invoke</w:t>
      </w:r>
      <w:r w:rsidR="005B7F05">
        <w:t>d</w:t>
      </w:r>
      <w:r w:rsidR="006A05C1">
        <w:t xml:space="preserve"> alongside any command</w:t>
      </w:r>
      <w:r w:rsidR="005B7F05">
        <w:t>,</w:t>
      </w:r>
      <w:r w:rsidR="006A05C1">
        <w:t xml:space="preserve"> whereas </w:t>
      </w:r>
      <w:r>
        <w:t>command-specific</w:t>
      </w:r>
      <w:r w:rsidRPr="00814B1D">
        <w:t xml:space="preserve"> </w:t>
      </w:r>
      <w:r>
        <w:t xml:space="preserve">options are limited to </w:t>
      </w:r>
      <w:r w:rsidR="001440B7">
        <w:t>particular</w:t>
      </w:r>
      <w:r>
        <w:t xml:space="preserve"> commands</w:t>
      </w:r>
      <w:r w:rsidR="001440B7">
        <w:t xml:space="preserve">. </w:t>
      </w:r>
      <w:r w:rsidR="008A1D1D">
        <w:t>This</w:t>
      </w:r>
      <w:r w:rsidR="001440B7">
        <w:t xml:space="preserve"> version of </w:t>
      </w:r>
      <w:r w:rsidR="00BC41E5">
        <w:t>VESPA</w:t>
      </w:r>
      <w:r w:rsidR="001440B7">
        <w:t xml:space="preserve"> incorporates two basic options: ‘input’ and ‘output’. </w:t>
      </w:r>
    </w:p>
    <w:p w14:paraId="78701AAA" w14:textId="214697AE" w:rsidR="001440B7" w:rsidRDefault="001440B7" w:rsidP="00C30957">
      <w:r w:rsidRPr="001C2DE2">
        <w:rPr>
          <w:b/>
        </w:rPr>
        <w:t>The ‘input’ option:</w:t>
      </w:r>
      <w:r>
        <w:t xml:space="preserve"> This option is invoked by the user to indicate the desired input file or directory for a command. As indicated, this option is designed to function with either: i) an individual file or ii) a directory housing multiple files</w:t>
      </w:r>
      <w:r w:rsidRPr="00335AC2">
        <w:t xml:space="preserve">. </w:t>
      </w:r>
      <w:r w:rsidR="007C0775" w:rsidRPr="00BF71BC">
        <w:rPr>
          <w:b/>
        </w:rPr>
        <w:t xml:space="preserve">Please note that the ‘input’ option is a </w:t>
      </w:r>
      <w:r w:rsidR="001C2DE2" w:rsidRPr="00BF71BC">
        <w:rPr>
          <w:b/>
        </w:rPr>
        <w:t>REQUIRED</w:t>
      </w:r>
      <w:r w:rsidR="007C0775" w:rsidRPr="00BF71BC">
        <w:rPr>
          <w:b/>
        </w:rPr>
        <w:t xml:space="preserve"> option and therefore is required by all commands to function.</w:t>
      </w:r>
      <w:r w:rsidR="007C0775">
        <w:t xml:space="preserve"> Not specifying the input option will result in </w:t>
      </w:r>
      <w:r w:rsidR="00BC41E5">
        <w:t>VESPA</w:t>
      </w:r>
      <w:r w:rsidR="007C0775">
        <w:t xml:space="preserve"> printing a warning</w:t>
      </w:r>
      <w:r w:rsidR="00E326ED">
        <w:t xml:space="preserve"> message</w:t>
      </w:r>
      <w:r w:rsidR="007C0775">
        <w:t>.</w:t>
      </w:r>
      <w:r w:rsidR="00F506F9">
        <w:t xml:space="preserve"> Please note that ‘USR_INPUT’ is a placeholder for the input defined by the user. </w:t>
      </w:r>
    </w:p>
    <w:p w14:paraId="7FBBE464" w14:textId="10C7312D" w:rsidR="00F506F9" w:rsidRDefault="00F506F9" w:rsidP="00F506F9">
      <w:pPr>
        <w:pStyle w:val="Code"/>
      </w:pPr>
      <w:r>
        <w:t xml:space="preserve">usr$ python </w:t>
      </w:r>
      <w:r w:rsidR="00BC41E5">
        <w:t>vespa.py</w:t>
      </w:r>
      <w:r>
        <w:t xml:space="preserve"> </w:t>
      </w:r>
      <w:r w:rsidR="001C2DE2">
        <w:t>temp_</w:t>
      </w:r>
      <w:r>
        <w:t>command -input=USR_INPUT</w:t>
      </w:r>
    </w:p>
    <w:p w14:paraId="6635BB40" w14:textId="56B3675B" w:rsidR="00F506F9" w:rsidRDefault="00F506F9" w:rsidP="00C30957">
      <w:r>
        <w:t xml:space="preserve">For example, if </w:t>
      </w:r>
      <w:r w:rsidR="001C2DE2">
        <w:t>a user</w:t>
      </w:r>
      <w:r>
        <w:t xml:space="preserve"> wanted to </w:t>
      </w:r>
      <w:r w:rsidR="00E326ED">
        <w:t>analyze</w:t>
      </w:r>
      <w:r>
        <w:t xml:space="preserve"> the directory “</w:t>
      </w:r>
      <w:r w:rsidR="001C2DE2" w:rsidRPr="001C2DE2">
        <w:rPr>
          <w:b/>
        </w:rPr>
        <w:t>Genomes</w:t>
      </w:r>
      <w:r>
        <w:t xml:space="preserve">” </w:t>
      </w:r>
      <w:r w:rsidR="001C2DE2">
        <w:t>they would type:</w:t>
      </w:r>
    </w:p>
    <w:p w14:paraId="365D67E2" w14:textId="21CB1157" w:rsidR="001C2DE2" w:rsidRDefault="001C2DE2" w:rsidP="001C2DE2">
      <w:pPr>
        <w:pStyle w:val="Code"/>
      </w:pPr>
      <w:r>
        <w:t xml:space="preserve">usr$ python </w:t>
      </w:r>
      <w:r w:rsidR="00BC41E5">
        <w:t>vespa.py</w:t>
      </w:r>
      <w:r>
        <w:t xml:space="preserve"> temp_command -input=Genomes</w:t>
      </w:r>
    </w:p>
    <w:p w14:paraId="38671694" w14:textId="4902CD42" w:rsidR="006A05C1" w:rsidRDefault="001440B7" w:rsidP="00C30957">
      <w:r w:rsidRPr="001C2DE2">
        <w:rPr>
          <w:b/>
        </w:rPr>
        <w:t>The ‘output option:</w:t>
      </w:r>
      <w:r w:rsidRPr="001440B7">
        <w:t xml:space="preserve"> </w:t>
      </w:r>
      <w:r>
        <w:t>This option indicate</w:t>
      </w:r>
      <w:r w:rsidR="00335AC2">
        <w:t>s</w:t>
      </w:r>
      <w:r>
        <w:t xml:space="preserve"> the desired name </w:t>
      </w:r>
      <w:r w:rsidR="00335AC2">
        <w:t xml:space="preserve">the user supplies for </w:t>
      </w:r>
      <w:r>
        <w:t xml:space="preserve">the output </w:t>
      </w:r>
      <w:r w:rsidR="00335AC2">
        <w:t>of</w:t>
      </w:r>
      <w:r>
        <w:t xml:space="preserve"> a command. Depending on the input </w:t>
      </w:r>
      <w:r w:rsidR="008A1D1D">
        <w:t>used</w:t>
      </w:r>
      <w:r>
        <w:t xml:space="preserve">, the option will either specify: i) </w:t>
      </w:r>
      <w:r w:rsidR="008A1D1D">
        <w:t>the</w:t>
      </w:r>
      <w:r w:rsidR="008A1D1D" w:rsidRPr="008A1D1D">
        <w:t xml:space="preserve"> </w:t>
      </w:r>
      <w:r w:rsidR="008A1D1D">
        <w:t>output filename (if an individual file was the input)</w:t>
      </w:r>
      <w:r w:rsidR="001B50DB">
        <w:t xml:space="preserve">, </w:t>
      </w:r>
      <w:r w:rsidR="008A1D1D">
        <w:t>or ii) the output directory name (if a directory was the input). It should be noted that some commands have specialized output, in these cases the desired name</w:t>
      </w:r>
      <w:r w:rsidR="007C0775">
        <w:t xml:space="preserve"> will be applied where possible. </w:t>
      </w:r>
    </w:p>
    <w:p w14:paraId="65D9FE8F" w14:textId="69FBE7B6" w:rsidR="00F506F9" w:rsidRDefault="00F506F9" w:rsidP="00F506F9">
      <w:pPr>
        <w:pStyle w:val="Code"/>
      </w:pPr>
      <w:r>
        <w:t xml:space="preserve">usr$ python </w:t>
      </w:r>
      <w:r w:rsidR="00BC41E5">
        <w:t>vespa.py</w:t>
      </w:r>
      <w:r>
        <w:t xml:space="preserve"> command -input=USR_</w:t>
      </w:r>
      <w:r w:rsidR="00E12ED8">
        <w:t>INPUT</w:t>
      </w:r>
      <w:r>
        <w:t xml:space="preserve"> –output=USR_</w:t>
      </w:r>
      <w:r w:rsidR="00E12ED8">
        <w:t>DEF</w:t>
      </w:r>
    </w:p>
    <w:p w14:paraId="7707A922" w14:textId="77777777" w:rsidR="00F506F9" w:rsidRPr="00866077" w:rsidRDefault="00F506F9" w:rsidP="00C30957"/>
    <w:p w14:paraId="7BF080D9" w14:textId="77777777" w:rsidR="00220867" w:rsidRDefault="00220867" w:rsidP="00C30957">
      <w:r>
        <w:br w:type="page"/>
      </w:r>
    </w:p>
    <w:p w14:paraId="548BFCA4" w14:textId="2FFA31BF" w:rsidR="00866077" w:rsidRDefault="0089789A" w:rsidP="009B3CF1">
      <w:pPr>
        <w:pStyle w:val="MainHeadings"/>
      </w:pPr>
      <w:bookmarkStart w:id="8" w:name="_Toc298945659"/>
      <w:r>
        <w:lastRenderedPageBreak/>
        <w:t xml:space="preserve">1.5: </w:t>
      </w:r>
      <w:r w:rsidR="00BC41E5">
        <w:t>VESPA</w:t>
      </w:r>
      <w:r w:rsidR="009B3CF1">
        <w:t xml:space="preserve"> </w:t>
      </w:r>
      <w:r w:rsidR="00866077" w:rsidRPr="00866077">
        <w:t>Commands</w:t>
      </w:r>
      <w:bookmarkEnd w:id="8"/>
    </w:p>
    <w:p w14:paraId="116F6B3C" w14:textId="77777777" w:rsidR="009B3CF1" w:rsidRDefault="009B3CF1" w:rsidP="009B3CF1">
      <w:pPr>
        <w:tabs>
          <w:tab w:val="left" w:pos="3600"/>
        </w:tabs>
        <w:rPr>
          <w:b/>
        </w:rPr>
      </w:pPr>
    </w:p>
    <w:p w14:paraId="173920EC" w14:textId="518D8CE5" w:rsidR="00354CB5" w:rsidRPr="009B3CF1" w:rsidRDefault="00400241" w:rsidP="009B3CF1">
      <w:pPr>
        <w:tabs>
          <w:tab w:val="left" w:pos="3600"/>
        </w:tabs>
        <w:rPr>
          <w:b/>
        </w:rPr>
      </w:pPr>
      <w:r>
        <w:rPr>
          <w:noProof/>
        </w:rPr>
        <w:drawing>
          <wp:inline distT="0" distB="0" distL="0" distR="0" wp14:anchorId="610F628A" wp14:editId="1BEA9797">
            <wp:extent cx="5727700" cy="196550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1965505"/>
                    </a:xfrm>
                    <a:prstGeom prst="rect">
                      <a:avLst/>
                    </a:prstGeom>
                    <a:noFill/>
                    <a:ln>
                      <a:noFill/>
                    </a:ln>
                  </pic:spPr>
                </pic:pic>
              </a:graphicData>
            </a:graphic>
          </wp:inline>
        </w:drawing>
      </w:r>
      <w:r w:rsidR="009B3CF1" w:rsidRPr="009B3CF1">
        <w:t xml:space="preserve"> </w:t>
      </w:r>
      <w:r w:rsidR="00354CB5">
        <w:br w:type="page"/>
      </w:r>
    </w:p>
    <w:p w14:paraId="05B0CC30" w14:textId="77777777" w:rsidR="00866077" w:rsidRPr="001C2DE2" w:rsidRDefault="0089789A" w:rsidP="001C2DE2">
      <w:pPr>
        <w:pStyle w:val="MainHeadings"/>
      </w:pPr>
      <w:bookmarkStart w:id="9" w:name="_Toc298945660"/>
      <w:r>
        <w:lastRenderedPageBreak/>
        <w:t xml:space="preserve">1.6: </w:t>
      </w:r>
      <w:r w:rsidR="00866077" w:rsidRPr="001C2DE2">
        <w:t>Phase One</w:t>
      </w:r>
      <w:r w:rsidR="00DD54C7" w:rsidRPr="001C2DE2">
        <w:t xml:space="preserve">: </w:t>
      </w:r>
      <w:r w:rsidR="006778E4" w:rsidRPr="001C2DE2">
        <w:t>Data</w:t>
      </w:r>
      <w:r w:rsidR="00DD54C7" w:rsidRPr="001C2DE2">
        <w:t xml:space="preserve"> Preparation</w:t>
      </w:r>
      <w:bookmarkEnd w:id="9"/>
    </w:p>
    <w:p w14:paraId="6A9607BB" w14:textId="10610044" w:rsidR="006778E4" w:rsidRPr="006778E4" w:rsidRDefault="006778E4" w:rsidP="00C30957">
      <w:r w:rsidRPr="0061538E">
        <w:t xml:space="preserve">The data preparation phase was included for users </w:t>
      </w:r>
      <w:r w:rsidR="00962344">
        <w:t>new to</w:t>
      </w:r>
      <w:r w:rsidRPr="0061538E">
        <w:t xml:space="preserve"> bioinformatics. </w:t>
      </w:r>
      <w:r>
        <w:t xml:space="preserve">The phase prepares downloaded genomes for homology searching using the two </w:t>
      </w:r>
      <w:r w:rsidR="00BC41E5">
        <w:t>VESPA</w:t>
      </w:r>
      <w:r>
        <w:t xml:space="preserve"> supported homology search tools: BLAST [</w:t>
      </w:r>
      <w:r w:rsidRPr="00B81DDF">
        <w:t>Altschul</w:t>
      </w:r>
      <w:r>
        <w:t xml:space="preserve"> </w:t>
      </w:r>
      <w:r w:rsidRPr="001D7590">
        <w:rPr>
          <w:i/>
        </w:rPr>
        <w:t>et al.,</w:t>
      </w:r>
      <w:r>
        <w:t xml:space="preserve"> 1990] and HMMER [</w:t>
      </w:r>
      <w:r w:rsidRPr="000B4F17">
        <w:t>Eddy</w:t>
      </w:r>
      <w:r>
        <w:t>,</w:t>
      </w:r>
      <w:r w:rsidRPr="000B4F17">
        <w:t xml:space="preserve"> 1998</w:t>
      </w:r>
      <w:r>
        <w:t xml:space="preserve">]. </w:t>
      </w:r>
      <w:r w:rsidRPr="0061538E">
        <w:t>Th</w:t>
      </w:r>
      <w:r w:rsidR="00962344">
        <w:t>is</w:t>
      </w:r>
      <w:r w:rsidRPr="0061538E">
        <w:t xml:space="preserve"> </w:t>
      </w:r>
      <w:r>
        <w:t xml:space="preserve">phase also includes </w:t>
      </w:r>
      <w:r w:rsidRPr="0061538E">
        <w:t xml:space="preserve">supplementary functions not required </w:t>
      </w:r>
      <w:r>
        <w:t>for either pipeline</w:t>
      </w:r>
      <w:r w:rsidRPr="0061538E">
        <w:t xml:space="preserve"> shown in </w:t>
      </w:r>
      <w:r w:rsidR="00EA2363" w:rsidRPr="00EA2363">
        <w:t xml:space="preserve">Figure </w:t>
      </w:r>
      <w:r w:rsidRPr="00EA2363">
        <w:t>1 but</w:t>
      </w:r>
      <w:r w:rsidRPr="0061538E">
        <w:t xml:space="preserve"> rather to aid users </w:t>
      </w:r>
      <w:r>
        <w:t>in homology searching</w:t>
      </w:r>
      <w:r w:rsidRPr="0061538E">
        <w:t xml:space="preserve">. </w:t>
      </w:r>
    </w:p>
    <w:p w14:paraId="18B376EA" w14:textId="77777777" w:rsidR="001C2DE2" w:rsidRDefault="001C2DE2">
      <w:pPr>
        <w:jc w:val="left"/>
        <w:rPr>
          <w:b/>
          <w:sz w:val="28"/>
        </w:rPr>
      </w:pPr>
      <w:r>
        <w:br w:type="page"/>
      </w:r>
    </w:p>
    <w:p w14:paraId="37E5AAA7" w14:textId="77777777" w:rsidR="00026C36" w:rsidRDefault="0089789A" w:rsidP="001C2DE2">
      <w:pPr>
        <w:pStyle w:val="MainHeadings"/>
      </w:pPr>
      <w:bookmarkStart w:id="10" w:name="_Toc298945661"/>
      <w:r>
        <w:lastRenderedPageBreak/>
        <w:t xml:space="preserve">1.6.1: </w:t>
      </w:r>
      <w:r w:rsidR="00026C36">
        <w:t>Clean</w:t>
      </w:r>
      <w:r w:rsidR="00DD54C7">
        <w:t xml:space="preserve"> Function</w:t>
      </w:r>
      <w:r w:rsidR="006778E4">
        <w:t>s</w:t>
      </w:r>
      <w:bookmarkEnd w:id="10"/>
      <w:r w:rsidR="006B1E4E">
        <w:t xml:space="preserve"> </w:t>
      </w:r>
    </w:p>
    <w:p w14:paraId="00D092A0" w14:textId="50B35266" w:rsidR="006778E4" w:rsidRDefault="006778E4" w:rsidP="00C30957">
      <w:r>
        <w:t xml:space="preserve">The </w:t>
      </w:r>
      <w:r w:rsidR="00BC41E5">
        <w:t>VESPA</w:t>
      </w:r>
      <w:r>
        <w:t xml:space="preserve"> </w:t>
      </w:r>
      <w:r w:rsidR="00E326ED">
        <w:t>toolkit</w:t>
      </w:r>
      <w:r>
        <w:t xml:space="preserve"> incorporates two</w:t>
      </w:r>
      <w:r w:rsidRPr="006778E4">
        <w:t xml:space="preserve"> </w:t>
      </w:r>
      <w:r w:rsidRPr="0061538E">
        <w:t xml:space="preserve">quality control (QC) </w:t>
      </w:r>
      <w:r>
        <w:t xml:space="preserve">functions: </w:t>
      </w:r>
      <w:r w:rsidRPr="0061538E">
        <w:t>‘clean’</w:t>
      </w:r>
      <w:r>
        <w:t xml:space="preserve"> and </w:t>
      </w:r>
      <w:r w:rsidRPr="0061538E">
        <w:t>‘clean</w:t>
      </w:r>
      <w:r w:rsidR="00400241">
        <w:t>_ensembl</w:t>
      </w:r>
      <w:r w:rsidRPr="0061538E">
        <w:t>’</w:t>
      </w:r>
      <w:r>
        <w:t>.</w:t>
      </w:r>
    </w:p>
    <w:p w14:paraId="5C95C250" w14:textId="412AFD2D" w:rsidR="006778E4" w:rsidRDefault="006778E4" w:rsidP="00C30957">
      <w:r w:rsidRPr="001C2DE2">
        <w:rPr>
          <w:b/>
        </w:rPr>
        <w:t>The ‘clean’ function:</w:t>
      </w:r>
      <w:r>
        <w:t xml:space="preserve"> This basic </w:t>
      </w:r>
      <w:r w:rsidRPr="0061538E">
        <w:t xml:space="preserve">function was designed as a </w:t>
      </w:r>
      <w:r>
        <w:t>QC</w:t>
      </w:r>
      <w:r w:rsidRPr="0061538E">
        <w:t xml:space="preserve"> </w:t>
      </w:r>
      <w:r>
        <w:t xml:space="preserve">filter </w:t>
      </w:r>
      <w:r w:rsidRPr="0061538E">
        <w:t xml:space="preserve">for downloaded nucleotide </w:t>
      </w:r>
      <w:r w:rsidRPr="00EA2363">
        <w:t>sequences and/or genomes (</w:t>
      </w:r>
      <w:r w:rsidR="00EA2363" w:rsidRPr="00EA2363">
        <w:t xml:space="preserve">Figure </w:t>
      </w:r>
      <w:r w:rsidRPr="00EA2363">
        <w:t xml:space="preserve">2a). Each sequence is confirmed as protein coding by using a conditional statement to verify that the nucleotide sequence </w:t>
      </w:r>
      <w:r w:rsidR="00800B5A">
        <w:t>contains</w:t>
      </w:r>
      <w:r w:rsidRPr="00EA2363">
        <w:t xml:space="preserve"> only complete codons</w:t>
      </w:r>
      <w:r w:rsidR="00444A47">
        <w:t xml:space="preserve"> (i.e. the length of the sequence is exactly divisible by 3)</w:t>
      </w:r>
      <w:r w:rsidRPr="00EA2363">
        <w:t xml:space="preserve"> (Fi</w:t>
      </w:r>
      <w:r w:rsidR="00EA2363" w:rsidRPr="00EA2363">
        <w:t xml:space="preserve">gure </w:t>
      </w:r>
      <w:r w:rsidRPr="00EA2363">
        <w:t xml:space="preserve">2b). This is an essential step to confirm gene annotation quality and permit the codon substitution models of codeML [Yang, 2007]. Only sequences that pass QC are retained </w:t>
      </w:r>
      <w:r w:rsidR="00D02889">
        <w:t xml:space="preserve">for further analysis </w:t>
      </w:r>
      <w:r w:rsidRPr="00EA2363">
        <w:t>(</w:t>
      </w:r>
      <w:r w:rsidR="00EA2363" w:rsidRPr="00EA2363">
        <w:t xml:space="preserve">Figure </w:t>
      </w:r>
      <w:r w:rsidRPr="00EA2363">
        <w:t>2c).</w:t>
      </w:r>
    </w:p>
    <w:p w14:paraId="784C6E1F" w14:textId="78DFD195" w:rsidR="008D026F" w:rsidRDefault="0040543F" w:rsidP="001C2DE2">
      <w:pPr>
        <w:pStyle w:val="Code"/>
      </w:pPr>
      <w:r>
        <w:t>usr</w:t>
      </w:r>
      <w:r w:rsidR="008D026F">
        <w:t xml:space="preserve">$ python </w:t>
      </w:r>
      <w:r w:rsidR="00BC41E5">
        <w:t>vespa.py</w:t>
      </w:r>
      <w:r w:rsidR="008D026F">
        <w:t xml:space="preserve"> </w:t>
      </w:r>
      <w:r w:rsidR="008D026F" w:rsidRPr="006778E4">
        <w:t>clean</w:t>
      </w:r>
      <w:r w:rsidR="001C2DE2">
        <w:t xml:space="preserve"> –input=USR_INPUT</w:t>
      </w:r>
    </w:p>
    <w:p w14:paraId="2729989E" w14:textId="7CA386AB" w:rsidR="006B1E4E" w:rsidRDefault="006778E4" w:rsidP="00C30957">
      <w:r w:rsidRPr="001C2DE2">
        <w:rPr>
          <w:b/>
        </w:rPr>
        <w:t>The ‘</w:t>
      </w:r>
      <w:r w:rsidR="00400241">
        <w:rPr>
          <w:b/>
        </w:rPr>
        <w:t>clean_ensembl</w:t>
      </w:r>
      <w:r w:rsidRPr="001C2DE2">
        <w:rPr>
          <w:b/>
        </w:rPr>
        <w:t>’ function:</w:t>
      </w:r>
      <w:r>
        <w:t xml:space="preserve"> This </w:t>
      </w:r>
      <w:r w:rsidRPr="0061538E">
        <w:t xml:space="preserve">more advanced function was designed to identify the longest nucleotide </w:t>
      </w:r>
      <w:r>
        <w:t xml:space="preserve">(canonical) </w:t>
      </w:r>
      <w:r w:rsidRPr="0061538E">
        <w:t>transcript within an Ensembl nucleotide genome</w:t>
      </w:r>
      <w:r>
        <w:t xml:space="preserve"> </w:t>
      </w:r>
      <w:r w:rsidRPr="0061538E">
        <w:t>that passed the QC step</w:t>
      </w:r>
      <w:r>
        <w:t xml:space="preserve"> </w:t>
      </w:r>
      <w:r w:rsidRPr="00EA2363">
        <w:t>detailed in the ‘clean’ function. This is achieved by exploiting the pattern of ensembl sequence identifiers, which consistently begin with the gene identifier followed by the transcript identifier (</w:t>
      </w:r>
      <w:r w:rsidR="00EA2363" w:rsidRPr="00EA2363">
        <w:t xml:space="preserve">Figure </w:t>
      </w:r>
      <w:r w:rsidRPr="00EA2363">
        <w:t>2d). The longest transcript is then identified for each ensembl gene identifier and saved within the output file</w:t>
      </w:r>
      <w:r w:rsidRPr="0061538E">
        <w:t>.</w:t>
      </w:r>
    </w:p>
    <w:p w14:paraId="01D0BAE5" w14:textId="4A49A1CC" w:rsidR="008D026F" w:rsidRDefault="0040543F" w:rsidP="001C2DE2">
      <w:pPr>
        <w:pStyle w:val="Code"/>
      </w:pPr>
      <w:r>
        <w:t>usr</w:t>
      </w:r>
      <w:r w:rsidR="008D026F">
        <w:t xml:space="preserve">$ python </w:t>
      </w:r>
      <w:r w:rsidR="00BC41E5">
        <w:t>vespa.py</w:t>
      </w:r>
      <w:r w:rsidR="008D026F">
        <w:t xml:space="preserve"> </w:t>
      </w:r>
      <w:r w:rsidR="008D026F" w:rsidRPr="0061538E">
        <w:t>clean</w:t>
      </w:r>
      <w:r w:rsidR="00400241">
        <w:t>_ensembl</w:t>
      </w:r>
      <w:r w:rsidR="001C2DE2">
        <w:t xml:space="preserve"> –input=USR_INPUT</w:t>
      </w:r>
    </w:p>
    <w:p w14:paraId="3F9EA055" w14:textId="77777777" w:rsidR="00B91257" w:rsidRDefault="00B91257" w:rsidP="00BC41E5">
      <w:pPr>
        <w:outlineLvl w:val="0"/>
      </w:pPr>
      <w:r w:rsidRPr="00B91257">
        <w:rPr>
          <w:b/>
        </w:rPr>
        <w:t>Supported file format(s):</w:t>
      </w:r>
      <w:r>
        <w:t xml:space="preserve"> ‘input’: fasta formatted files</w:t>
      </w:r>
    </w:p>
    <w:p w14:paraId="4379BF1D" w14:textId="0F7035F3" w:rsidR="006B1E4E" w:rsidRDefault="006B1E4E" w:rsidP="00C30957">
      <w:r w:rsidRPr="00B91257">
        <w:rPr>
          <w:b/>
        </w:rPr>
        <w:t>Command-specific options:</w:t>
      </w:r>
      <w:r w:rsidR="00B91257">
        <w:t xml:space="preserve"> </w:t>
      </w:r>
      <w:r w:rsidRPr="0061538E">
        <w:t xml:space="preserve">Both clean functions </w:t>
      </w:r>
      <w:r>
        <w:t>incorporate</w:t>
      </w:r>
      <w:r w:rsidRPr="0061538E">
        <w:t xml:space="preserve"> a single enabled option (‘rm_internal_stop’)</w:t>
      </w:r>
      <w:r>
        <w:t xml:space="preserve"> and </w:t>
      </w:r>
      <w:r w:rsidR="00036F3E">
        <w:t>two</w:t>
      </w:r>
      <w:r>
        <w:t xml:space="preserve"> disabled option</w:t>
      </w:r>
      <w:r w:rsidR="00036F3E">
        <w:t>s</w:t>
      </w:r>
      <w:r w:rsidRPr="0061538E">
        <w:t xml:space="preserve"> (‘label_filenam</w:t>
      </w:r>
      <w:r>
        <w:t>e’</w:t>
      </w:r>
      <w:r w:rsidR="00036F3E">
        <w:t xml:space="preserve"> and </w:t>
      </w:r>
      <w:r>
        <w:t>infer_ensembl_species’)</w:t>
      </w:r>
      <w:r w:rsidR="00036F3E">
        <w:t xml:space="preserve"> </w:t>
      </w:r>
      <w:r w:rsidR="00036F3E" w:rsidRPr="00EA2363">
        <w:t>that</w:t>
      </w:r>
      <w:r w:rsidRPr="00EA2363">
        <w:t xml:space="preserve"> may be manually configured by the user. The option ‘rm_internal_stop’ will remove sequences if they contain an internal stop codon (</w:t>
      </w:r>
      <w:r w:rsidR="00EA2363" w:rsidRPr="00EA2363">
        <w:t xml:space="preserve">Figure </w:t>
      </w:r>
      <w:r w:rsidRPr="00EA2363">
        <w:t>2g), those removed will be reported in the command log file. It should be noted that while ‘rm_internal_stop’ is configurable, codeML does not permit nonsense mutations and this option should be enabled if the toolkit is being used for that purpose. The options ‘label_filename’ and ‘infer_ensembl_species’ alter sequence headers (i.e. Ensembl gene and transcript identifiers) by adding an additional identifier at the beginning of the header: ‘infer_ensembl_species’ adds the common species name of the respective Ensembl identifier (</w:t>
      </w:r>
      <w:r w:rsidR="00EA2363" w:rsidRPr="00EA2363">
        <w:t>Figure 2</w:t>
      </w:r>
      <w:r w:rsidRPr="00EA2363">
        <w:t>e) and ‘label_filename’ adds the filename (without the file extension) (</w:t>
      </w:r>
      <w:r w:rsidR="00EA2363" w:rsidRPr="00EA2363">
        <w:t>Figure 2</w:t>
      </w:r>
      <w:r w:rsidRPr="00EA2363">
        <w:t xml:space="preserve">f). It should be noted that executing a labeling option is required for enabling </w:t>
      </w:r>
      <w:r w:rsidR="00BC41E5">
        <w:t>VESPA</w:t>
      </w:r>
      <w:r w:rsidRPr="00EA2363">
        <w:t xml:space="preserve"> to automate the creation of gene trees and setup of the codeML branch-site models (for details see </w:t>
      </w:r>
      <w:r w:rsidR="00EA2363" w:rsidRPr="00EA2363">
        <w:t>Section 1.9.</w:t>
      </w:r>
      <w:r w:rsidR="00B07C3A">
        <w:t>6</w:t>
      </w:r>
      <w:r w:rsidRPr="00EA2363">
        <w:t>).</w:t>
      </w:r>
      <w:r>
        <w:t xml:space="preserve"> </w:t>
      </w:r>
    </w:p>
    <w:p w14:paraId="30A58B09" w14:textId="3A8E2390" w:rsidR="008D026F" w:rsidRDefault="0040543F" w:rsidP="001C2DE2">
      <w:pPr>
        <w:pStyle w:val="Code"/>
      </w:pPr>
      <w:r>
        <w:t>usr$</w:t>
      </w:r>
      <w:r w:rsidR="008D026F">
        <w:t xml:space="preserve"> python </w:t>
      </w:r>
      <w:r w:rsidR="00BC41E5">
        <w:t>vespa.py</w:t>
      </w:r>
      <w:r w:rsidR="008D026F">
        <w:t xml:space="preserve"> </w:t>
      </w:r>
      <w:r w:rsidR="008D026F" w:rsidRPr="006778E4">
        <w:t>clean</w:t>
      </w:r>
      <w:r w:rsidR="008D026F">
        <w:t xml:space="preserve"> –input=USR_</w:t>
      </w:r>
      <w:r w:rsidR="001C2DE2">
        <w:t>INPUT</w:t>
      </w:r>
      <w:r w:rsidR="008D026F">
        <w:t xml:space="preserve"> -</w:t>
      </w:r>
      <w:r w:rsidR="008D026F" w:rsidRPr="0061538E">
        <w:t>rm_internal_stop</w:t>
      </w:r>
      <w:r w:rsidR="008D026F">
        <w:t>=False</w:t>
      </w:r>
    </w:p>
    <w:p w14:paraId="59D3A764" w14:textId="176D90F5" w:rsidR="008D026F" w:rsidRDefault="0040543F" w:rsidP="001C2DE2">
      <w:pPr>
        <w:pStyle w:val="Code"/>
      </w:pPr>
      <w:r>
        <w:t>us</w:t>
      </w:r>
      <w:r w:rsidR="008D026F">
        <w:t xml:space="preserve">r$ python </w:t>
      </w:r>
      <w:r w:rsidR="00BC41E5">
        <w:t>vespa.py</w:t>
      </w:r>
      <w:r w:rsidR="008D026F">
        <w:t xml:space="preserve"> </w:t>
      </w:r>
      <w:r w:rsidR="008D026F" w:rsidRPr="006778E4">
        <w:t>clean</w:t>
      </w:r>
      <w:r w:rsidR="008D026F">
        <w:t xml:space="preserve"> –input=USR_</w:t>
      </w:r>
      <w:r w:rsidR="001C2DE2">
        <w:t>INPUT</w:t>
      </w:r>
      <w:r>
        <w:t xml:space="preserve"> -</w:t>
      </w:r>
      <w:r w:rsidRPr="0061538E">
        <w:t>label_filenam</w:t>
      </w:r>
      <w:r>
        <w:t>e=True</w:t>
      </w:r>
    </w:p>
    <w:p w14:paraId="27C9A057" w14:textId="0C35BA90" w:rsidR="0040543F" w:rsidRDefault="0040543F" w:rsidP="001C2DE2">
      <w:pPr>
        <w:pStyle w:val="Code"/>
      </w:pPr>
      <w:r>
        <w:t xml:space="preserve">usr$ python </w:t>
      </w:r>
      <w:r w:rsidR="00BC41E5">
        <w:t>vespa.py</w:t>
      </w:r>
      <w:r>
        <w:t xml:space="preserve"> </w:t>
      </w:r>
      <w:r w:rsidRPr="0061538E">
        <w:t>clean</w:t>
      </w:r>
      <w:r w:rsidR="001C2DE2">
        <w:t xml:space="preserve"> –input=US</w:t>
      </w:r>
      <w:r>
        <w:t>R_</w:t>
      </w:r>
      <w:r w:rsidR="001C2DE2">
        <w:t xml:space="preserve">INPUT </w:t>
      </w:r>
      <w:r>
        <w:t>-infer_ensembl_species=True</w:t>
      </w:r>
    </w:p>
    <w:p w14:paraId="7D18EA7D" w14:textId="77777777" w:rsidR="0040543F" w:rsidRDefault="0040543F" w:rsidP="00C30957">
      <w:pPr>
        <w:rPr>
          <w:rFonts w:eastAsiaTheme="minorEastAsia"/>
          <w:noProof/>
          <w:lang w:val="en-GB"/>
        </w:rPr>
      </w:pPr>
      <w:bookmarkStart w:id="11" w:name="_Toc408259382"/>
      <w:r>
        <w:br w:type="page"/>
      </w:r>
    </w:p>
    <w:p w14:paraId="3FE8C927" w14:textId="2AA60AA9" w:rsidR="0040543F" w:rsidRPr="00CD216E" w:rsidRDefault="00AC31A2" w:rsidP="00BC41E5">
      <w:pPr>
        <w:pStyle w:val="Figure"/>
        <w:outlineLvl w:val="0"/>
      </w:pPr>
      <w:bookmarkStart w:id="12" w:name="_Toc298945639"/>
      <w:r>
        <w:lastRenderedPageBreak/>
        <w:t>Figure 2</w:t>
      </w:r>
      <w:r w:rsidR="0040543F" w:rsidRPr="00CD216E">
        <w:t xml:space="preserve">: </w:t>
      </w:r>
      <w:r w:rsidR="00400241">
        <w:t>Overview of ‘clean’ and ‘</w:t>
      </w:r>
      <w:r w:rsidR="0040543F" w:rsidRPr="00CD216E">
        <w:t>clean</w:t>
      </w:r>
      <w:r w:rsidR="00400241">
        <w:t>_ensembl</w:t>
      </w:r>
      <w:r w:rsidR="0040543F" w:rsidRPr="00CD216E">
        <w:t>’ functions.</w:t>
      </w:r>
      <w:bookmarkEnd w:id="11"/>
      <w:bookmarkEnd w:id="12"/>
    </w:p>
    <w:p w14:paraId="6079ADDD" w14:textId="77777777" w:rsidR="0040543F" w:rsidRDefault="0040543F" w:rsidP="00C30957">
      <w:r>
        <w:rPr>
          <w:noProof/>
        </w:rPr>
        <w:drawing>
          <wp:inline distT="0" distB="0" distL="0" distR="0" wp14:anchorId="5A3F9380" wp14:editId="540A8B70">
            <wp:extent cx="3975323" cy="5880296"/>
            <wp:effectExtent l="0" t="0" r="6350" b="6350"/>
            <wp:docPr id="28" name="Picture 28" descr="Macintosh HD:Users:aewebb:Desktop:Thesis:Chapter 2 Figures:clean_figur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ewebb:Desktop:Thesis:Chapter 2 Figures:clean_figure.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6245" cy="5896452"/>
                    </a:xfrm>
                    <a:prstGeom prst="rect">
                      <a:avLst/>
                    </a:prstGeom>
                    <a:noFill/>
                    <a:ln>
                      <a:noFill/>
                    </a:ln>
                  </pic:spPr>
                </pic:pic>
              </a:graphicData>
            </a:graphic>
          </wp:inline>
        </w:drawing>
      </w:r>
    </w:p>
    <w:p w14:paraId="1558A953" w14:textId="7E13AC0F" w:rsidR="003F020F" w:rsidRPr="003F020F" w:rsidRDefault="003F020F" w:rsidP="00BC41E5">
      <w:pPr>
        <w:pStyle w:val="Legends"/>
        <w:outlineLvl w:val="0"/>
      </w:pPr>
      <w:r w:rsidRPr="003F020F">
        <w:t>Figure 2 Legend</w:t>
      </w:r>
    </w:p>
    <w:p w14:paraId="370FE92D" w14:textId="056490CD" w:rsidR="0040543F" w:rsidRPr="00CD216E" w:rsidRDefault="0040543F" w:rsidP="00C30957">
      <w:r w:rsidRPr="00CD216E">
        <w:t xml:space="preserve">FastA formatted files are shown as grey boxes and the associated white boxes show the </w:t>
      </w:r>
      <w:r w:rsidRPr="003F020F">
        <w:t>filename. Data confirmation steps shown as readout beneath each example indicates if the results passed the check. The following QC checks are illustrated here: (a) Cleaning an input file, (b) initiates with codon confirmation, (c) only sequences that pass are saved in the output. If the ‘ensembl_clean’ function is invoked, in addition to codon confirmation, each transcript of an ensembl gene undergoes (d) a longest transcript confirmation and only the longest transcript is saved in the output. Two options are available to append a prefix to sequence headers: (e) ‘infer_ensembl_species’ to append the Ensembl genome, or (f) ‘label_filename’ to append the input filename. Invoking (g) ‘rm_internal_stop’ will remove genes that fail stop codon confirmation.</w:t>
      </w:r>
    </w:p>
    <w:p w14:paraId="787140C8" w14:textId="77777777" w:rsidR="001C2DE2" w:rsidRDefault="001C2DE2" w:rsidP="00C30957"/>
    <w:p w14:paraId="2BCF25E7" w14:textId="77777777" w:rsidR="00026C36" w:rsidRDefault="0089789A" w:rsidP="001C2DE2">
      <w:pPr>
        <w:pStyle w:val="MainHeadings"/>
      </w:pPr>
      <w:bookmarkStart w:id="13" w:name="_Toc298945662"/>
      <w:r>
        <w:t xml:space="preserve">1.6.2: </w:t>
      </w:r>
      <w:r w:rsidR="00026C36">
        <w:t>Translate</w:t>
      </w:r>
      <w:r w:rsidR="00DD54C7">
        <w:t xml:space="preserve"> Function</w:t>
      </w:r>
      <w:bookmarkEnd w:id="13"/>
    </w:p>
    <w:p w14:paraId="44EDE277" w14:textId="34CB196D" w:rsidR="0040543F" w:rsidRDefault="0040543F" w:rsidP="00C30957">
      <w:r w:rsidRPr="004B564F">
        <w:t>The ‘translate’ function translates nucleotide sequences that passed the QC filter of either clean function</w:t>
      </w:r>
      <w:r w:rsidR="00AB4E9F">
        <w:t xml:space="preserve"> into amino acid sequences in the first reading frame forward only</w:t>
      </w:r>
      <w:r w:rsidRPr="004B564F">
        <w:t xml:space="preserve"> (</w:t>
      </w:r>
      <w:r w:rsidR="00EA2363" w:rsidRPr="004B564F">
        <w:t xml:space="preserve">Figure </w:t>
      </w:r>
      <w:r w:rsidRPr="004B564F">
        <w:t>3a). The function operates by splitting the nucleotide sequence into codons and then translating them into</w:t>
      </w:r>
      <w:r w:rsidR="00036F3E" w:rsidRPr="004B564F">
        <w:t xml:space="preserve"> their respective</w:t>
      </w:r>
      <w:r w:rsidRPr="004B564F">
        <w:t xml:space="preserve"> amino acids (</w:t>
      </w:r>
      <w:r w:rsidR="00EA2363" w:rsidRPr="004B564F">
        <w:t xml:space="preserve">Figure </w:t>
      </w:r>
      <w:r w:rsidRPr="004B564F">
        <w:t>3b). Translation is a mandatory step to produce alignments permitted by the codon substitution models of codeML (</w:t>
      </w:r>
      <w:r w:rsidR="004B564F" w:rsidRPr="004B564F">
        <w:t>see Section 1</w:t>
      </w:r>
      <w:r w:rsidRPr="004B564F">
        <w:t>.9.1) [Yang, 2007]. The resulting protein sequences are then saved (</w:t>
      </w:r>
      <w:r w:rsidR="00EA2363" w:rsidRPr="004B564F">
        <w:t xml:space="preserve">Figure </w:t>
      </w:r>
      <w:r w:rsidRPr="004B564F">
        <w:t>3c). If non-coding sequences (incomplete codons or internal stop codons) were not removed prior to invoking the ‘translate’ function, the function will produce a warning message. The warning reports that the function is designed to only translate protein-coding sequences</w:t>
      </w:r>
      <w:r w:rsidR="00036F3E" w:rsidRPr="004B564F">
        <w:t xml:space="preserve"> and terminates the function</w:t>
      </w:r>
      <w:r w:rsidRPr="004B564F">
        <w:t>.</w:t>
      </w:r>
      <w:r>
        <w:t xml:space="preserve"> </w:t>
      </w:r>
    </w:p>
    <w:p w14:paraId="7515B702" w14:textId="14F19D51" w:rsidR="00036F3E" w:rsidRDefault="00036F3E" w:rsidP="001C2DE2">
      <w:pPr>
        <w:pStyle w:val="Code"/>
      </w:pPr>
      <w:r>
        <w:t xml:space="preserve">usr$ python </w:t>
      </w:r>
      <w:r w:rsidR="00BC41E5">
        <w:t>vespa.py</w:t>
      </w:r>
      <w:r>
        <w:t xml:space="preserve"> translate  –input=</w:t>
      </w:r>
      <w:r w:rsidR="001C2DE2">
        <w:t>USR_INPUT</w:t>
      </w:r>
    </w:p>
    <w:p w14:paraId="5D1AC861" w14:textId="77777777" w:rsidR="0040543F" w:rsidRDefault="00BD5B63" w:rsidP="00C30957">
      <w:r w:rsidRPr="00B91257">
        <w:rPr>
          <w:b/>
        </w:rPr>
        <w:t>Command-specific options:</w:t>
      </w:r>
      <w:r>
        <w:t xml:space="preserve"> </w:t>
      </w:r>
      <w:r w:rsidR="0040543F" w:rsidRPr="004B564F">
        <w:t xml:space="preserve">The ‘translate’ function incorporates a single unique option ‘cleave_terminal’ and the previously described options of the clean functions (Section </w:t>
      </w:r>
      <w:r w:rsidR="004B564F" w:rsidRPr="004B564F">
        <w:t>1.6.1</w:t>
      </w:r>
      <w:r w:rsidR="0040543F" w:rsidRPr="004B564F">
        <w:t xml:space="preserve">). </w:t>
      </w:r>
      <w:r w:rsidR="00036F3E" w:rsidRPr="004B564F">
        <w:t>The</w:t>
      </w:r>
      <w:r w:rsidR="0040543F" w:rsidRPr="004B564F">
        <w:t xml:space="preserve"> ‘cleave_terminal’</w:t>
      </w:r>
      <w:r w:rsidR="00036F3E" w:rsidRPr="004B564F">
        <w:t xml:space="preserve"> option</w:t>
      </w:r>
      <w:r w:rsidR="0040543F" w:rsidRPr="004B564F">
        <w:t xml:space="preserve"> is enabled by default and is designed to cleave the terminal stop codon of each sequence (</w:t>
      </w:r>
      <w:r w:rsidR="004B564F" w:rsidRPr="004B564F">
        <w:t xml:space="preserve">Figure </w:t>
      </w:r>
      <w:r w:rsidR="0040543F" w:rsidRPr="004B564F">
        <w:t xml:space="preserve">3d). The function and default status of the remaining options are detailed in Section </w:t>
      </w:r>
      <w:r w:rsidR="004B564F" w:rsidRPr="004B564F">
        <w:t>1.6.</w:t>
      </w:r>
      <w:r w:rsidR="0040543F" w:rsidRPr="004B564F">
        <w:t>1.</w:t>
      </w:r>
    </w:p>
    <w:p w14:paraId="6786066E" w14:textId="171B03AA" w:rsidR="0040543F" w:rsidRPr="00801840" w:rsidRDefault="00036F3E" w:rsidP="001C2DE2">
      <w:pPr>
        <w:pStyle w:val="Code"/>
      </w:pPr>
      <w:r>
        <w:t xml:space="preserve">usr$ python </w:t>
      </w:r>
      <w:r w:rsidR="00BC41E5">
        <w:t>vespa.py</w:t>
      </w:r>
      <w:r>
        <w:t xml:space="preserve"> translate –input=</w:t>
      </w:r>
      <w:r w:rsidR="001C2DE2">
        <w:t>USR_INPUT</w:t>
      </w:r>
      <w:r>
        <w:t xml:space="preserve"> -</w:t>
      </w:r>
      <w:r w:rsidR="00801840" w:rsidRPr="0061538E">
        <w:t>cleave_terminal</w:t>
      </w:r>
      <w:r w:rsidR="00801840">
        <w:t>=False</w:t>
      </w:r>
    </w:p>
    <w:p w14:paraId="1BB197F5" w14:textId="77777777" w:rsidR="00B91257" w:rsidRDefault="00B91257" w:rsidP="00B91257">
      <w:r w:rsidRPr="00B91257">
        <w:rPr>
          <w:b/>
        </w:rPr>
        <w:t>Supported file format(s):</w:t>
      </w:r>
      <w:r>
        <w:t xml:space="preserve"> ‘input’: fasta formatted files</w:t>
      </w:r>
    </w:p>
    <w:p w14:paraId="071F5E5C" w14:textId="77777777" w:rsidR="00801840" w:rsidRDefault="00801840" w:rsidP="00C30957"/>
    <w:p w14:paraId="5973A66B" w14:textId="77777777" w:rsidR="00801840" w:rsidRDefault="00801840" w:rsidP="00C30957">
      <w:pPr>
        <w:rPr>
          <w:rFonts w:eastAsiaTheme="minorEastAsia"/>
          <w:noProof/>
          <w:lang w:val="en-GB"/>
        </w:rPr>
      </w:pPr>
      <w:bookmarkStart w:id="14" w:name="_Toc408259383"/>
      <w:r>
        <w:br w:type="page"/>
      </w:r>
    </w:p>
    <w:p w14:paraId="44C43D26" w14:textId="77777777" w:rsidR="00801840" w:rsidRPr="00CD216E" w:rsidRDefault="00AC31A2" w:rsidP="00BC41E5">
      <w:pPr>
        <w:pStyle w:val="Figure"/>
        <w:outlineLvl w:val="0"/>
      </w:pPr>
      <w:bookmarkStart w:id="15" w:name="_Toc298945640"/>
      <w:r>
        <w:lastRenderedPageBreak/>
        <w:t xml:space="preserve">Figure </w:t>
      </w:r>
      <w:r w:rsidR="00801840" w:rsidRPr="00CD216E">
        <w:t>3: Overview of ‘translate’ function.</w:t>
      </w:r>
      <w:bookmarkEnd w:id="14"/>
      <w:bookmarkEnd w:id="15"/>
    </w:p>
    <w:p w14:paraId="376AB252" w14:textId="77777777" w:rsidR="00801840" w:rsidRDefault="00801840" w:rsidP="00C30957">
      <w:r>
        <w:rPr>
          <w:noProof/>
        </w:rPr>
        <w:drawing>
          <wp:inline distT="0" distB="0" distL="0" distR="0" wp14:anchorId="33941DC8" wp14:editId="5447502E">
            <wp:extent cx="4850547" cy="3996267"/>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ewebb:Desktop:Thesis:Chapter 2 Figures:translate_function.eps"/>
                    <pic:cNvPicPr>
                      <a:picLocks noChangeAspect="1" noChangeArrowheads="1"/>
                    </pic:cNvPicPr>
                  </pic:nvPicPr>
                  <pic:blipFill rotWithShape="1">
                    <a:blip r:embed="rId11">
                      <a:extLst>
                        <a:ext uri="{28A0092B-C50C-407E-A947-70E740481C1C}">
                          <a14:useLocalDpi xmlns:a14="http://schemas.microsoft.com/office/drawing/2010/main" val="0"/>
                        </a:ext>
                      </a:extLst>
                    </a:blip>
                    <a:srcRect t="-1" b="-3860"/>
                    <a:stretch/>
                  </pic:blipFill>
                  <pic:spPr bwMode="auto">
                    <a:xfrm>
                      <a:off x="0" y="0"/>
                      <a:ext cx="4851065" cy="3996694"/>
                    </a:xfrm>
                    <a:prstGeom prst="rect">
                      <a:avLst/>
                    </a:prstGeom>
                    <a:noFill/>
                    <a:ln>
                      <a:noFill/>
                    </a:ln>
                    <a:extLst>
                      <a:ext uri="{53640926-AAD7-44d8-BBD7-CCE9431645EC}">
                        <a14:shadowObscured xmlns:a14="http://schemas.microsoft.com/office/drawing/2010/main"/>
                      </a:ext>
                    </a:extLst>
                  </pic:spPr>
                </pic:pic>
              </a:graphicData>
            </a:graphic>
          </wp:inline>
        </w:drawing>
      </w:r>
    </w:p>
    <w:p w14:paraId="7BBCEBE4" w14:textId="77777777" w:rsidR="003F020F" w:rsidRDefault="003F020F" w:rsidP="003F020F">
      <w:pPr>
        <w:pStyle w:val="Legends"/>
      </w:pPr>
    </w:p>
    <w:p w14:paraId="594ED719" w14:textId="247A4A1F" w:rsidR="003F020F" w:rsidRPr="003F020F" w:rsidRDefault="003F020F" w:rsidP="00BC41E5">
      <w:pPr>
        <w:pStyle w:val="Legends"/>
        <w:outlineLvl w:val="0"/>
      </w:pPr>
      <w:r w:rsidRPr="003F020F">
        <w:t xml:space="preserve">Figure </w:t>
      </w:r>
      <w:r>
        <w:t>3</w:t>
      </w:r>
      <w:r w:rsidRPr="003F020F">
        <w:t xml:space="preserve"> Legend</w:t>
      </w:r>
    </w:p>
    <w:p w14:paraId="1347D3A0" w14:textId="77777777" w:rsidR="00801840" w:rsidRPr="00CD216E" w:rsidRDefault="00801840" w:rsidP="00C30957">
      <w:r w:rsidRPr="00CD216E">
        <w:t>FastA formatted files are shown as grey boxes and their filenames are given in white boxes. (a) Translating an input file using ‘translate’ initiates the translation procedure by separating the sequence (as in (b)) into each codon to determine the respective amino acid, (c) translated sequences are saved in the ‘Translated’ output file. (d) If the ‘cleave_terminal’ option is invoked, terminal stop codons will be removed from each applicable sequence.</w:t>
      </w:r>
    </w:p>
    <w:p w14:paraId="458E60D0" w14:textId="77777777" w:rsidR="00801840" w:rsidRDefault="00801840" w:rsidP="00C30957">
      <w:r>
        <w:br w:type="page"/>
      </w:r>
    </w:p>
    <w:p w14:paraId="0224F48B" w14:textId="77777777" w:rsidR="00026C36" w:rsidRDefault="0089789A" w:rsidP="001C2DE2">
      <w:pPr>
        <w:pStyle w:val="MainHeadings"/>
      </w:pPr>
      <w:bookmarkStart w:id="16" w:name="_Toc298945663"/>
      <w:r>
        <w:lastRenderedPageBreak/>
        <w:t xml:space="preserve">1.6.3: </w:t>
      </w:r>
      <w:r w:rsidR="00802829">
        <w:t>Create Database</w:t>
      </w:r>
      <w:r w:rsidR="00DD54C7">
        <w:t xml:space="preserve"> Function</w:t>
      </w:r>
      <w:bookmarkEnd w:id="16"/>
    </w:p>
    <w:p w14:paraId="5EC617F7" w14:textId="1CE33C67" w:rsidR="00801840" w:rsidRDefault="00801840" w:rsidP="00C30957">
      <w:r w:rsidRPr="0061538E">
        <w:t xml:space="preserve">The ‘create_database’ function was designed </w:t>
      </w:r>
      <w:r>
        <w:t xml:space="preserve">for users </w:t>
      </w:r>
      <w:r w:rsidRPr="0061538E">
        <w:t xml:space="preserve">to concatenate multiple </w:t>
      </w:r>
      <w:r w:rsidRPr="00CD1862">
        <w:t>genomes into the single database required for homology searching. The function operates by building the database a single sequence at a time (</w:t>
      </w:r>
      <w:r w:rsidR="00CD1862" w:rsidRPr="00CD1862">
        <w:t xml:space="preserve">Figure </w:t>
      </w:r>
      <w:r w:rsidRPr="00CD1862">
        <w:t>4a and b). The command-line version of BLAST requires additional commands to create a BLAST-formatted database. If the user enables the option ‘format_blast’ and BLAST is installed on the system the function will attempt to automate the additional steps required for producing a BLAST-ready database (</w:t>
      </w:r>
      <w:r w:rsidR="00CD1862" w:rsidRPr="00CD1862">
        <w:t xml:space="preserve">Figure </w:t>
      </w:r>
      <w:r w:rsidRPr="00CD1862">
        <w:t>4c). If ‘create_database’ is unable to create the BLAST-formatted database, a warning message will be produced</w:t>
      </w:r>
      <w:r w:rsidR="00F4439B">
        <w:t xml:space="preserve"> (see Section 1.12 BLAST version requirements)</w:t>
      </w:r>
      <w:r w:rsidRPr="00CD1862">
        <w:t>.</w:t>
      </w:r>
      <w:r>
        <w:t xml:space="preserve"> </w:t>
      </w:r>
    </w:p>
    <w:p w14:paraId="709243A9" w14:textId="7605B858" w:rsidR="00801840" w:rsidRDefault="00801840" w:rsidP="001C2DE2">
      <w:pPr>
        <w:pStyle w:val="Code"/>
      </w:pPr>
      <w:bookmarkStart w:id="17" w:name="_Toc408259384"/>
      <w:r>
        <w:t xml:space="preserve">usr$ python </w:t>
      </w:r>
      <w:r w:rsidR="00BC41E5">
        <w:t>vespa.py</w:t>
      </w:r>
      <w:r>
        <w:t xml:space="preserve"> </w:t>
      </w:r>
      <w:r w:rsidR="00B46D2A" w:rsidRPr="0061538E">
        <w:t>create_database</w:t>
      </w:r>
      <w:r>
        <w:t xml:space="preserve"> –input=</w:t>
      </w:r>
      <w:r w:rsidR="001C2DE2">
        <w:t>USR_INPUT</w:t>
      </w:r>
    </w:p>
    <w:p w14:paraId="363A8E93" w14:textId="77777777" w:rsidR="00B91257" w:rsidRDefault="00B91257" w:rsidP="00BC41E5">
      <w:pPr>
        <w:outlineLvl w:val="0"/>
      </w:pPr>
      <w:r w:rsidRPr="00B91257">
        <w:rPr>
          <w:b/>
        </w:rPr>
        <w:t>Supported file format(s):</w:t>
      </w:r>
      <w:r>
        <w:t xml:space="preserve"> ‘input’: fasta formatted files</w:t>
      </w:r>
    </w:p>
    <w:p w14:paraId="7F7C71B1" w14:textId="77777777" w:rsidR="00801840" w:rsidRDefault="00801840" w:rsidP="00C30957">
      <w:pPr>
        <w:rPr>
          <w:rFonts w:eastAsiaTheme="minorEastAsia"/>
          <w:noProof/>
          <w:lang w:val="en-GB"/>
        </w:rPr>
      </w:pPr>
      <w:r>
        <w:br w:type="page"/>
      </w:r>
    </w:p>
    <w:p w14:paraId="6422A0C3" w14:textId="77777777" w:rsidR="00801840" w:rsidRPr="00CD216E" w:rsidRDefault="00AC31A2" w:rsidP="00BC41E5">
      <w:pPr>
        <w:pStyle w:val="Figure"/>
        <w:outlineLvl w:val="0"/>
      </w:pPr>
      <w:bookmarkStart w:id="18" w:name="_Toc298945641"/>
      <w:r>
        <w:lastRenderedPageBreak/>
        <w:t xml:space="preserve">Figure </w:t>
      </w:r>
      <w:r w:rsidR="00801840" w:rsidRPr="00CD216E">
        <w:t>4: Overview of ‘create_database’ function.</w:t>
      </w:r>
      <w:bookmarkEnd w:id="17"/>
      <w:bookmarkEnd w:id="18"/>
    </w:p>
    <w:p w14:paraId="1F7E56A6" w14:textId="77777777" w:rsidR="00801840" w:rsidRPr="0061538E" w:rsidRDefault="00801840" w:rsidP="00C30957">
      <w:r>
        <w:rPr>
          <w:noProof/>
        </w:rPr>
        <w:drawing>
          <wp:inline distT="0" distB="0" distL="0" distR="0" wp14:anchorId="4EDBDC56" wp14:editId="63A0B119">
            <wp:extent cx="4877154" cy="468206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ewebb:Desktop:Thesis:Chapter 2 Figures:database_function.eps"/>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877325" cy="4682231"/>
                    </a:xfrm>
                    <a:prstGeom prst="rect">
                      <a:avLst/>
                    </a:prstGeom>
                    <a:noFill/>
                    <a:ln>
                      <a:noFill/>
                    </a:ln>
                  </pic:spPr>
                </pic:pic>
              </a:graphicData>
            </a:graphic>
          </wp:inline>
        </w:drawing>
      </w:r>
    </w:p>
    <w:p w14:paraId="4579126D" w14:textId="77777777" w:rsidR="003F020F" w:rsidRDefault="003F020F" w:rsidP="003F020F">
      <w:pPr>
        <w:pStyle w:val="Legends"/>
      </w:pPr>
    </w:p>
    <w:p w14:paraId="2AACE279" w14:textId="27442144" w:rsidR="003F020F" w:rsidRPr="003F020F" w:rsidRDefault="003F020F" w:rsidP="00BC41E5">
      <w:pPr>
        <w:pStyle w:val="Legends"/>
        <w:outlineLvl w:val="0"/>
      </w:pPr>
      <w:r w:rsidRPr="003F020F">
        <w:t xml:space="preserve">Figure </w:t>
      </w:r>
      <w:r>
        <w:t>4</w:t>
      </w:r>
      <w:r w:rsidRPr="003F020F">
        <w:t xml:space="preserve"> Legend</w:t>
      </w:r>
    </w:p>
    <w:p w14:paraId="4CCED0CE" w14:textId="77777777" w:rsidR="00801840" w:rsidRPr="00CD216E" w:rsidRDefault="00801840" w:rsidP="00C30957">
      <w:r w:rsidRPr="00CD216E">
        <w:t xml:space="preserve">FastA formatted files are shown as grey boxes and their filenames in white boxes. Invoking the ‘create_database’ function (a) combines numerous sequence files into (b) a single sequence database file. (c) Shows the </w:t>
      </w:r>
      <w:r>
        <w:t>‘format_blast’ option that will generate the required database files for BLAST [</w:t>
      </w:r>
      <w:r w:rsidRPr="00B81DDF">
        <w:t>Altschul</w:t>
      </w:r>
      <w:r>
        <w:t xml:space="preserve"> </w:t>
      </w:r>
      <w:r w:rsidRPr="001D7590">
        <w:rPr>
          <w:i/>
        </w:rPr>
        <w:t>et al.,</w:t>
      </w:r>
      <w:r>
        <w:t xml:space="preserve"> 1990].</w:t>
      </w:r>
    </w:p>
    <w:p w14:paraId="352D5903" w14:textId="77777777" w:rsidR="00B46D2A" w:rsidRDefault="00B46D2A" w:rsidP="00C30957">
      <w:r>
        <w:br w:type="page"/>
      </w:r>
    </w:p>
    <w:p w14:paraId="27BC8A54" w14:textId="77777777" w:rsidR="00026C36" w:rsidRDefault="007E1E9A" w:rsidP="001C2DE2">
      <w:pPr>
        <w:pStyle w:val="MainHeadings"/>
      </w:pPr>
      <w:bookmarkStart w:id="19" w:name="_Toc298945664"/>
      <w:r>
        <w:lastRenderedPageBreak/>
        <w:t xml:space="preserve">1.6.4: </w:t>
      </w:r>
      <w:r w:rsidR="00026C36">
        <w:t>Gene Selection</w:t>
      </w:r>
      <w:r w:rsidR="00584182">
        <w:t xml:space="preserve"> Function</w:t>
      </w:r>
      <w:bookmarkEnd w:id="19"/>
    </w:p>
    <w:p w14:paraId="071381E0" w14:textId="77777777" w:rsidR="009A7307" w:rsidRDefault="00B46D2A" w:rsidP="00C30957">
      <w:r w:rsidRPr="00CD1862">
        <w:t>If the user is only interested in a subset of genes, the ‘gene_selection’ function was designed to enable the user to search a database for gene identifiers specified in a separate file. The function operates by searching the sequence headers of the database for matches with the user specified gene identifiers (</w:t>
      </w:r>
      <w:r w:rsidR="00CD1862" w:rsidRPr="00CD1862">
        <w:t xml:space="preserve">Figure </w:t>
      </w:r>
      <w:r w:rsidRPr="00CD1862">
        <w:t>5a). The matching process only requires the user-specified identifiers to match a portion of the database sequence headers (</w:t>
      </w:r>
      <w:r w:rsidR="00CD1862" w:rsidRPr="00CD1862">
        <w:t xml:space="preserve">Figure </w:t>
      </w:r>
      <w:r w:rsidRPr="00CD1862">
        <w:t>5b). The function saves a single sequence file for each matched identifier (</w:t>
      </w:r>
      <w:r w:rsidR="00CD1862" w:rsidRPr="00CD1862">
        <w:t xml:space="preserve">Figure </w:t>
      </w:r>
      <w:r w:rsidRPr="00CD1862">
        <w:t xml:space="preserve">5c). If a user-specified identifier matches more than a single sequence header in the database, or indeed no sequence in the database, the function will produce a warning message. </w:t>
      </w:r>
      <w:r w:rsidR="009A7307" w:rsidRPr="00CD1862">
        <w:t>It should be noted that the ‘gene_selection’ function requires the option ‘selection_csv’ to operate.</w:t>
      </w:r>
    </w:p>
    <w:p w14:paraId="126A1B2F" w14:textId="009C7938" w:rsidR="009A7307" w:rsidRDefault="009A7307" w:rsidP="001C2DE2">
      <w:pPr>
        <w:pStyle w:val="Code"/>
      </w:pPr>
      <w:r>
        <w:t xml:space="preserve">usr$ python </w:t>
      </w:r>
      <w:r w:rsidR="00BC41E5">
        <w:t>vespa.py</w:t>
      </w:r>
      <w:r>
        <w:t xml:space="preserve"> </w:t>
      </w:r>
      <w:r w:rsidR="00944C26">
        <w:t>gene_selection</w:t>
      </w:r>
      <w:r w:rsidRPr="0061538E">
        <w:t xml:space="preserve"> </w:t>
      </w:r>
      <w:r>
        <w:t>–input=</w:t>
      </w:r>
      <w:r w:rsidR="001C2DE2">
        <w:t>USR_INPUT</w:t>
      </w:r>
      <w:r>
        <w:t xml:space="preserve"> -selection_csv=</w:t>
      </w:r>
      <w:r w:rsidR="001C2DE2">
        <w:t>USR_INPUT</w:t>
      </w:r>
    </w:p>
    <w:p w14:paraId="0BA1A561" w14:textId="77777777" w:rsidR="00B91257" w:rsidRDefault="00B91257" w:rsidP="00B91257">
      <w:r w:rsidRPr="00B91257">
        <w:rPr>
          <w:b/>
        </w:rPr>
        <w:t>Supported file format(s):</w:t>
      </w:r>
      <w:r>
        <w:t xml:space="preserve"> ‘input’: fasta formatted files; ‘selection_csv’: csv, tsv, and unformatted.</w:t>
      </w:r>
    </w:p>
    <w:p w14:paraId="535242C5" w14:textId="77777777" w:rsidR="00B46D2A" w:rsidRPr="009A7307" w:rsidRDefault="00B46D2A" w:rsidP="00C30957">
      <w:r>
        <w:br w:type="page"/>
      </w:r>
    </w:p>
    <w:p w14:paraId="15D852D1" w14:textId="77777777" w:rsidR="00B46D2A" w:rsidRPr="00055009" w:rsidRDefault="00AC31A2" w:rsidP="00BC41E5">
      <w:pPr>
        <w:pStyle w:val="Figure"/>
        <w:outlineLvl w:val="0"/>
      </w:pPr>
      <w:bookmarkStart w:id="20" w:name="_Toc408259385"/>
      <w:bookmarkStart w:id="21" w:name="_Toc298945642"/>
      <w:r>
        <w:lastRenderedPageBreak/>
        <w:t xml:space="preserve">Figure </w:t>
      </w:r>
      <w:r w:rsidR="00B46D2A" w:rsidRPr="00055009">
        <w:t>5: Overview of ‘gene_selection’ function.</w:t>
      </w:r>
      <w:bookmarkEnd w:id="20"/>
      <w:bookmarkEnd w:id="21"/>
    </w:p>
    <w:p w14:paraId="26EDC7D6" w14:textId="77777777" w:rsidR="00B46D2A" w:rsidRPr="0061538E" w:rsidRDefault="00B46D2A" w:rsidP="00C30957">
      <w:r>
        <w:rPr>
          <w:noProof/>
        </w:rPr>
        <w:drawing>
          <wp:inline distT="0" distB="0" distL="0" distR="0" wp14:anchorId="26B6EE77" wp14:editId="52E711AA">
            <wp:extent cx="4807927" cy="3996267"/>
            <wp:effectExtent l="0" t="0" r="0" b="0"/>
            <wp:docPr id="1" name="Picture 1" descr="Macintosh HD:Users:aewebb:Desktop:Thesis:Chapter 2 Figures:selection_functio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ewebb:Desktop:Thesis:Chapter 2 Figures:selection_function.ep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7927" cy="3996267"/>
                    </a:xfrm>
                    <a:prstGeom prst="rect">
                      <a:avLst/>
                    </a:prstGeom>
                    <a:noFill/>
                    <a:ln>
                      <a:noFill/>
                    </a:ln>
                  </pic:spPr>
                </pic:pic>
              </a:graphicData>
            </a:graphic>
          </wp:inline>
        </w:drawing>
      </w:r>
    </w:p>
    <w:p w14:paraId="19B280E4" w14:textId="77777777" w:rsidR="003F020F" w:rsidRDefault="003F020F" w:rsidP="00C30957"/>
    <w:p w14:paraId="69573E5D" w14:textId="5045E46A" w:rsidR="003F020F" w:rsidRPr="003F020F" w:rsidRDefault="003F020F" w:rsidP="00BC41E5">
      <w:pPr>
        <w:pStyle w:val="Legends"/>
        <w:outlineLvl w:val="0"/>
      </w:pPr>
      <w:r w:rsidRPr="003F020F">
        <w:t xml:space="preserve">Figure </w:t>
      </w:r>
      <w:r>
        <w:t>5</w:t>
      </w:r>
      <w:r w:rsidRPr="003F020F">
        <w:t xml:space="preserve"> Legend</w:t>
      </w:r>
    </w:p>
    <w:p w14:paraId="0B182128" w14:textId="77777777" w:rsidR="00B46D2A" w:rsidRPr="00055009" w:rsidRDefault="00B46D2A" w:rsidP="00C30957">
      <w:r w:rsidRPr="00055009">
        <w:t xml:space="preserve">FastA formatted files are shown as grey boxes and their filenames in white boxes. Data confirmation steps indicate if the results passed the check. (a) The ‘gene_selection’ function requires two files to operate: a database (Human.fasta) and a user specified gene identifiers file (genes.csv). (b) The function operates using header confirmation to identify sequences in the database that match to those specified by the user. (c) The output of the function is a single sequence file for each user specified genes found. </w:t>
      </w:r>
    </w:p>
    <w:p w14:paraId="37BCA8CA" w14:textId="77777777" w:rsidR="00B46D2A" w:rsidRDefault="00B46D2A" w:rsidP="00C30957">
      <w:r>
        <w:br w:type="page"/>
      </w:r>
    </w:p>
    <w:p w14:paraId="43FB6D4A" w14:textId="455E3D95" w:rsidR="00E326ED" w:rsidRDefault="00E326ED" w:rsidP="00E326ED">
      <w:pPr>
        <w:pStyle w:val="MainHeadings"/>
      </w:pPr>
      <w:bookmarkStart w:id="22" w:name="_Toc298945665"/>
      <w:r>
        <w:lastRenderedPageBreak/>
        <w:t>1.6.5: Supplementary Functions</w:t>
      </w:r>
      <w:bookmarkEnd w:id="22"/>
    </w:p>
    <w:p w14:paraId="3DD0874C" w14:textId="72C55E04" w:rsidR="00E326ED" w:rsidRDefault="00E326ED" w:rsidP="00E326ED">
      <w:r>
        <w:t xml:space="preserve">The </w:t>
      </w:r>
      <w:r w:rsidR="00BC41E5">
        <w:t>VESPA</w:t>
      </w:r>
      <w:r>
        <w:t xml:space="preserve"> toolkit also incorporates three supplementary functions </w:t>
      </w:r>
      <w:r w:rsidR="00481486">
        <w:t>that were designed to aid users in potential data manipulations required for homology searching</w:t>
      </w:r>
      <w:r>
        <w:t xml:space="preserve">: </w:t>
      </w:r>
      <w:r w:rsidRPr="0061538E">
        <w:t>‘</w:t>
      </w:r>
      <w:r w:rsidRPr="00E326ED">
        <w:t>rev_complement</w:t>
      </w:r>
      <w:r>
        <w:t>’, ‘</w:t>
      </w:r>
      <w:r w:rsidRPr="00E326ED">
        <w:t>individual_sequences</w:t>
      </w:r>
      <w:r>
        <w:t xml:space="preserve">’, and </w:t>
      </w:r>
      <w:r w:rsidRPr="0061538E">
        <w:t>‘</w:t>
      </w:r>
      <w:r w:rsidRPr="00E326ED">
        <w:t>split_sequences</w:t>
      </w:r>
      <w:r w:rsidRPr="0061538E">
        <w:t>’</w:t>
      </w:r>
      <w:r>
        <w:t>.</w:t>
      </w:r>
    </w:p>
    <w:p w14:paraId="4A7B01E9" w14:textId="0D886E7A" w:rsidR="00F331CC" w:rsidRDefault="00E326ED" w:rsidP="00E326ED">
      <w:r w:rsidRPr="001C2DE2">
        <w:rPr>
          <w:b/>
        </w:rPr>
        <w:t>The ‘</w:t>
      </w:r>
      <w:r w:rsidRPr="00E326ED">
        <w:rPr>
          <w:b/>
        </w:rPr>
        <w:t>rev_complement</w:t>
      </w:r>
      <w:r w:rsidRPr="001C2DE2">
        <w:rPr>
          <w:b/>
        </w:rPr>
        <w:t>’ function:</w:t>
      </w:r>
      <w:r>
        <w:t xml:space="preserve"> This </w:t>
      </w:r>
      <w:r w:rsidRPr="0061538E">
        <w:t xml:space="preserve">function was designed </w:t>
      </w:r>
      <w:r w:rsidR="00F331CC">
        <w:t xml:space="preserve">for users </w:t>
      </w:r>
      <w:r w:rsidR="00FD6CAF">
        <w:t xml:space="preserve">to return the reverse complement of </w:t>
      </w:r>
      <w:r w:rsidR="00FD6CAF" w:rsidRPr="004B564F">
        <w:t>nucleotide sequences</w:t>
      </w:r>
      <w:r w:rsidR="00F331CC">
        <w:t xml:space="preserve">. Depending on the desired use, it is recommended that the user run the </w:t>
      </w:r>
      <w:r w:rsidR="00F331CC" w:rsidRPr="004B564F">
        <w:t xml:space="preserve">QC filter of </w:t>
      </w:r>
      <w:r w:rsidR="00F331CC">
        <w:t xml:space="preserve">the </w:t>
      </w:r>
      <w:r w:rsidR="00F331CC" w:rsidRPr="004B564F">
        <w:t>clean function</w:t>
      </w:r>
      <w:r w:rsidR="00F331CC">
        <w:t>s either preceding or proceeding the ‘rev_complement’ function.</w:t>
      </w:r>
    </w:p>
    <w:p w14:paraId="2F6B4A31" w14:textId="5792A6F0" w:rsidR="00FD6CAF" w:rsidRDefault="00FD6CAF" w:rsidP="00FD6CAF">
      <w:pPr>
        <w:pStyle w:val="Code"/>
      </w:pPr>
      <w:r>
        <w:t xml:space="preserve">usr$ python </w:t>
      </w:r>
      <w:r w:rsidR="00BC41E5">
        <w:t>vespa.py</w:t>
      </w:r>
      <w:r>
        <w:t xml:space="preserve"> rev_complement –input=USR_INPUT</w:t>
      </w:r>
    </w:p>
    <w:p w14:paraId="4209F5D2" w14:textId="77777777" w:rsidR="00FD6CAF" w:rsidRDefault="00FD6CAF" w:rsidP="00BC41E5">
      <w:pPr>
        <w:outlineLvl w:val="0"/>
      </w:pPr>
      <w:r w:rsidRPr="00B91257">
        <w:rPr>
          <w:b/>
        </w:rPr>
        <w:t>Supported file format(s):</w:t>
      </w:r>
      <w:r>
        <w:t xml:space="preserve"> ‘input’: fasta formatted files</w:t>
      </w:r>
    </w:p>
    <w:p w14:paraId="71AA5AD3" w14:textId="007F6E81" w:rsidR="00FD6CAF" w:rsidRDefault="00FD6CAF" w:rsidP="00E326ED">
      <w:r w:rsidRPr="00B91257">
        <w:rPr>
          <w:b/>
        </w:rPr>
        <w:t>Command-specific options:</w:t>
      </w:r>
      <w:r>
        <w:t xml:space="preserve"> The ‘rev_complement’ function incorporates the two labeling options </w:t>
      </w:r>
      <w:r w:rsidRPr="004B564F">
        <w:t xml:space="preserve">of the clean functions </w:t>
      </w:r>
      <w:r>
        <w:t xml:space="preserve">(previously described in </w:t>
      </w:r>
      <w:r w:rsidRPr="004B564F">
        <w:t>Section 1.6.1).</w:t>
      </w:r>
      <w:r>
        <w:t xml:space="preserve"> It should be noted that t</w:t>
      </w:r>
      <w:r w:rsidRPr="00EA2363">
        <w:t xml:space="preserve">he option ‘rm_internal_stop’ </w:t>
      </w:r>
      <w:r>
        <w:t>was not included in this function.</w:t>
      </w:r>
    </w:p>
    <w:p w14:paraId="1BEC4D39" w14:textId="77777777" w:rsidR="00CE7E07" w:rsidRDefault="00CE7E07" w:rsidP="00CE7E07">
      <w:pPr>
        <w:ind w:firstLine="720"/>
        <w:rPr>
          <w:b/>
        </w:rPr>
      </w:pPr>
    </w:p>
    <w:p w14:paraId="5097B970" w14:textId="0571FB01" w:rsidR="00F331CC" w:rsidRDefault="00F331CC" w:rsidP="00F331CC">
      <w:r w:rsidRPr="001C2DE2">
        <w:rPr>
          <w:b/>
        </w:rPr>
        <w:t>The ‘</w:t>
      </w:r>
      <w:r w:rsidRPr="00F331CC">
        <w:rPr>
          <w:b/>
        </w:rPr>
        <w:t>individual_sequences</w:t>
      </w:r>
      <w:r>
        <w:rPr>
          <w:b/>
        </w:rPr>
        <w:t>’</w:t>
      </w:r>
      <w:r w:rsidRPr="001C2DE2">
        <w:rPr>
          <w:b/>
        </w:rPr>
        <w:t xml:space="preserve"> function:</w:t>
      </w:r>
      <w:r>
        <w:t xml:space="preserve"> This </w:t>
      </w:r>
      <w:r w:rsidRPr="0061538E">
        <w:t xml:space="preserve">function was designed </w:t>
      </w:r>
      <w:r>
        <w:t xml:space="preserve">for users to separate </w:t>
      </w:r>
      <w:r w:rsidR="00CE7E07">
        <w:t xml:space="preserve">files/directories housing large </w:t>
      </w:r>
      <w:r>
        <w:t>collections of sequences (i.e. genome file(s) and database files) into individual sequence files.</w:t>
      </w:r>
    </w:p>
    <w:p w14:paraId="24D8B902" w14:textId="1F6BE41C" w:rsidR="00F331CC" w:rsidRPr="00F331CC" w:rsidRDefault="00F331CC" w:rsidP="00F331CC">
      <w:pPr>
        <w:pStyle w:val="Code"/>
      </w:pPr>
      <w:r w:rsidRPr="00F331CC">
        <w:t xml:space="preserve">usr$ python </w:t>
      </w:r>
      <w:r w:rsidR="00BC41E5">
        <w:t>vespa.py</w:t>
      </w:r>
      <w:r w:rsidRPr="00F331CC">
        <w:t xml:space="preserve"> individual_sequences</w:t>
      </w:r>
      <w:r>
        <w:t xml:space="preserve"> </w:t>
      </w:r>
      <w:r w:rsidRPr="00F331CC">
        <w:t>–input=USR_INPUT</w:t>
      </w:r>
    </w:p>
    <w:p w14:paraId="293E379A" w14:textId="77777777" w:rsidR="00F331CC" w:rsidRDefault="00F331CC" w:rsidP="00F331CC">
      <w:r w:rsidRPr="00B91257">
        <w:rPr>
          <w:b/>
        </w:rPr>
        <w:t>Supported file format(s):</w:t>
      </w:r>
      <w:r>
        <w:t xml:space="preserve"> ‘input’: fasta formatted files</w:t>
      </w:r>
    </w:p>
    <w:p w14:paraId="276893CE" w14:textId="77777777" w:rsidR="00F331CC" w:rsidRDefault="00F331CC" w:rsidP="00E326ED"/>
    <w:p w14:paraId="25EB3932" w14:textId="69A7EF2A" w:rsidR="008409D4" w:rsidRDefault="00CE7E07" w:rsidP="008409D4">
      <w:r w:rsidRPr="001C2DE2">
        <w:rPr>
          <w:b/>
        </w:rPr>
        <w:t>The ‘</w:t>
      </w:r>
      <w:r>
        <w:rPr>
          <w:b/>
        </w:rPr>
        <w:t>split</w:t>
      </w:r>
      <w:r w:rsidRPr="00F331CC">
        <w:rPr>
          <w:b/>
        </w:rPr>
        <w:t>_sequences</w:t>
      </w:r>
      <w:r>
        <w:rPr>
          <w:b/>
        </w:rPr>
        <w:t>’</w:t>
      </w:r>
      <w:r w:rsidRPr="001C2DE2">
        <w:rPr>
          <w:b/>
        </w:rPr>
        <w:t xml:space="preserve"> function:</w:t>
      </w:r>
      <w:r>
        <w:t xml:space="preserve"> This </w:t>
      </w:r>
      <w:r w:rsidRPr="0061538E">
        <w:t xml:space="preserve">function was designed </w:t>
      </w:r>
      <w:r>
        <w:t>for users to separate files/</w:t>
      </w:r>
      <w:r w:rsidRPr="00CE7E07">
        <w:t xml:space="preserve"> </w:t>
      </w:r>
      <w:r>
        <w:t xml:space="preserve">directories housing large collections of sequences (i.e. genome file(s) and database files) into sequence files that house a specified number of sequences. The number of sequences in each </w:t>
      </w:r>
      <w:r w:rsidR="008409D4">
        <w:t>output file may be specified using the ‘</w:t>
      </w:r>
      <w:r w:rsidR="008409D4" w:rsidRPr="008409D4">
        <w:t>split_number</w:t>
      </w:r>
      <w:r w:rsidR="008409D4">
        <w:t xml:space="preserve">’ option; otherwise the default value of 100 is used. </w:t>
      </w:r>
    </w:p>
    <w:p w14:paraId="079DCA35" w14:textId="63F74874" w:rsidR="00CE7E07" w:rsidRPr="00F331CC" w:rsidRDefault="008409D4" w:rsidP="00CE7E07">
      <w:pPr>
        <w:pStyle w:val="Code"/>
      </w:pPr>
      <w:r>
        <w:t xml:space="preserve">usr$ python </w:t>
      </w:r>
      <w:r w:rsidR="00BC41E5">
        <w:t>vespa.py</w:t>
      </w:r>
      <w:r>
        <w:t xml:space="preserve"> split</w:t>
      </w:r>
      <w:r w:rsidR="00CE7E07" w:rsidRPr="00F331CC">
        <w:t>_sequences</w:t>
      </w:r>
      <w:r w:rsidR="00CE7E07">
        <w:t xml:space="preserve"> </w:t>
      </w:r>
      <w:r w:rsidR="00CE7E07" w:rsidRPr="00F331CC">
        <w:t>–input=USR_INPUT</w:t>
      </w:r>
      <w:r>
        <w:t xml:space="preserve"> –split_number=USR_DEF</w:t>
      </w:r>
    </w:p>
    <w:p w14:paraId="4B631258" w14:textId="38BC38D7" w:rsidR="00CE7E07" w:rsidRDefault="00CE7E07" w:rsidP="00BC41E5">
      <w:pPr>
        <w:outlineLvl w:val="0"/>
      </w:pPr>
      <w:r w:rsidRPr="00B91257">
        <w:rPr>
          <w:b/>
        </w:rPr>
        <w:t>Supported file format(s):</w:t>
      </w:r>
      <w:r>
        <w:t xml:space="preserve"> ‘input’: fasta formatted files</w:t>
      </w:r>
    </w:p>
    <w:p w14:paraId="3C2DCC17" w14:textId="59E83F48" w:rsidR="00E326ED" w:rsidRDefault="00E326ED" w:rsidP="00E326ED">
      <w:r>
        <w:br w:type="page"/>
      </w:r>
    </w:p>
    <w:p w14:paraId="5BA41C22" w14:textId="77777777" w:rsidR="00866077" w:rsidRDefault="007E1E9A" w:rsidP="001C2DE2">
      <w:pPr>
        <w:pStyle w:val="MainHeadings"/>
      </w:pPr>
      <w:bookmarkStart w:id="23" w:name="_Toc298945666"/>
      <w:r>
        <w:lastRenderedPageBreak/>
        <w:t xml:space="preserve">1.7: </w:t>
      </w:r>
      <w:r w:rsidR="00866077">
        <w:t>Phase Two</w:t>
      </w:r>
      <w:r w:rsidR="0097454B">
        <w:t>:  Homology Searching</w:t>
      </w:r>
      <w:bookmarkEnd w:id="23"/>
    </w:p>
    <w:p w14:paraId="41D81A85" w14:textId="097DB567" w:rsidR="0004147C" w:rsidRDefault="0004147C" w:rsidP="00C30957">
      <w:r w:rsidRPr="0061538E">
        <w:t xml:space="preserve">The second phase of </w:t>
      </w:r>
      <w:r w:rsidR="00BC41E5">
        <w:t>VESPA</w:t>
      </w:r>
      <w:r w:rsidRPr="0061538E">
        <w:t xml:space="preserve"> </w:t>
      </w:r>
      <w:r>
        <w:t>is concerned with</w:t>
      </w:r>
      <w:r w:rsidRPr="0061538E">
        <w:t xml:space="preserve"> identifying groups</w:t>
      </w:r>
      <w:r>
        <w:t xml:space="preserve"> of similar sequences</w:t>
      </w:r>
      <w:r w:rsidRPr="0061538E">
        <w:t xml:space="preserve"> f</w:t>
      </w:r>
      <w:r>
        <w:t xml:space="preserve">rom either BLAST </w:t>
      </w:r>
      <w:r w:rsidR="003F020F">
        <w:t>[</w:t>
      </w:r>
      <w:r w:rsidR="003F020F" w:rsidRPr="00B81DDF">
        <w:t>Altschul</w:t>
      </w:r>
      <w:r w:rsidR="003F020F">
        <w:t xml:space="preserve"> </w:t>
      </w:r>
      <w:r w:rsidR="003F020F" w:rsidRPr="001D7590">
        <w:rPr>
          <w:i/>
        </w:rPr>
        <w:t>et al.,</w:t>
      </w:r>
      <w:r w:rsidR="003F020F">
        <w:t xml:space="preserve"> 1990]</w:t>
      </w:r>
      <w:r w:rsidR="000423CE">
        <w:t xml:space="preserve"> </w:t>
      </w:r>
      <w:r>
        <w:t xml:space="preserve">or HMMER </w:t>
      </w:r>
      <w:r w:rsidR="003F020F">
        <w:t>[</w:t>
      </w:r>
      <w:r w:rsidR="003F020F" w:rsidRPr="000B4F17">
        <w:t>Eddy</w:t>
      </w:r>
      <w:r w:rsidR="003F020F">
        <w:t>,</w:t>
      </w:r>
      <w:r w:rsidR="003F020F" w:rsidRPr="000B4F17">
        <w:t xml:space="preserve"> 1998</w:t>
      </w:r>
      <w:r w:rsidR="003F020F">
        <w:t xml:space="preserve">] </w:t>
      </w:r>
      <w:r w:rsidR="003F049A">
        <w:t xml:space="preserve">homology </w:t>
      </w:r>
      <w:r>
        <w:t>searches</w:t>
      </w:r>
      <w:r w:rsidR="003F020F">
        <w:t xml:space="preserve">. </w:t>
      </w:r>
      <w:r w:rsidRPr="0061538E">
        <w:t xml:space="preserve">Three types of </w:t>
      </w:r>
      <w:r>
        <w:t>sequence similarity</w:t>
      </w:r>
      <w:r w:rsidRPr="0061538E">
        <w:t xml:space="preserve"> are recognized by </w:t>
      </w:r>
      <w:r w:rsidR="00BC41E5">
        <w:t>VESPA</w:t>
      </w:r>
      <w:r w:rsidRPr="0061538E">
        <w:t xml:space="preserve">: non-reciprocal (unidirectional), reciprocal (bidirectional), and best-reciprocal. </w:t>
      </w:r>
      <w:r>
        <w:t>“</w:t>
      </w:r>
      <w:r w:rsidRPr="0061538E">
        <w:t xml:space="preserve">Non-reciprocal </w:t>
      </w:r>
      <w:r>
        <w:t>similarity”</w:t>
      </w:r>
      <w:r w:rsidRPr="0061538E">
        <w:t xml:space="preserve"> is characterized by sequence </w:t>
      </w:r>
      <w:r>
        <w:t>similarity</w:t>
      </w:r>
      <w:r w:rsidRPr="0061538E">
        <w:t xml:space="preserve"> that is only detected by one </w:t>
      </w:r>
      <w:r>
        <w:t xml:space="preserve">of the pair of </w:t>
      </w:r>
      <w:r w:rsidRPr="0061538E">
        <w:t>sequence</w:t>
      </w:r>
      <w:r>
        <w:t>s, commonly resultant of an E-value</w:t>
      </w:r>
      <w:r w:rsidRPr="0061538E">
        <w:t xml:space="preserve"> near the threshold</w:t>
      </w:r>
      <w:r>
        <w:t>. N</w:t>
      </w:r>
      <w:r w:rsidRPr="0086707F">
        <w:t xml:space="preserve">on-reciprocal </w:t>
      </w:r>
      <w:r>
        <w:t>similarity is generally distantly related sequences. “</w:t>
      </w:r>
      <w:r w:rsidRPr="0061538E">
        <w:t xml:space="preserve">Reciprocal </w:t>
      </w:r>
      <w:r>
        <w:t>similarity”</w:t>
      </w:r>
      <w:r w:rsidRPr="0061538E">
        <w:t xml:space="preserve"> is </w:t>
      </w:r>
      <w:r>
        <w:t>similarity</w:t>
      </w:r>
      <w:r w:rsidRPr="0061538E">
        <w:t xml:space="preserve"> identified by both sequences in the pair</w:t>
      </w:r>
      <w:r>
        <w:t>. Reciprocal similarity is typically closely related orthologs or paralogs</w:t>
      </w:r>
      <w:r w:rsidRPr="0061538E">
        <w:t xml:space="preserve">. </w:t>
      </w:r>
      <w:r>
        <w:t>“</w:t>
      </w:r>
      <w:r w:rsidRPr="0061538E">
        <w:t xml:space="preserve">Best-reciprocal </w:t>
      </w:r>
      <w:r>
        <w:t>similarity”</w:t>
      </w:r>
      <w:r w:rsidRPr="0061538E">
        <w:t xml:space="preserve"> </w:t>
      </w:r>
      <w:r>
        <w:t xml:space="preserve">requires that the </w:t>
      </w:r>
      <w:r w:rsidRPr="0061538E">
        <w:t>sequences pass two</w:t>
      </w:r>
      <w:r>
        <w:t xml:space="preserve"> criteria</w:t>
      </w:r>
      <w:r w:rsidRPr="0061538E">
        <w:t xml:space="preserve">: </w:t>
      </w:r>
      <w:r>
        <w:t xml:space="preserve">(i) </w:t>
      </w:r>
      <w:r w:rsidRPr="0061538E">
        <w:t>they are sequences from different species</w:t>
      </w:r>
      <w:r>
        <w:t>,</w:t>
      </w:r>
      <w:r w:rsidRPr="0061538E">
        <w:t xml:space="preserve"> and </w:t>
      </w:r>
      <w:r>
        <w:t xml:space="preserve">(ii) </w:t>
      </w:r>
      <w:r w:rsidRPr="0061538E">
        <w:t xml:space="preserve">in the pair-wise connection each sequence finds no other sequence in the respective species with a lower E-value. </w:t>
      </w:r>
      <w:r>
        <w:t xml:space="preserve">These requirements limit identification to orthologs (non-orthologs may be identified due to identical E-values or the absence of a true ortholog).  </w:t>
      </w:r>
    </w:p>
    <w:p w14:paraId="1A7E35D0" w14:textId="306651F1" w:rsidR="0004147C" w:rsidRPr="0004147C" w:rsidRDefault="0004147C" w:rsidP="00C30957">
      <w:r>
        <w:t>Each</w:t>
      </w:r>
      <w:r w:rsidRPr="0061538E">
        <w:t xml:space="preserve"> type of </w:t>
      </w:r>
      <w:r>
        <w:t>similarity connection</w:t>
      </w:r>
      <w:r w:rsidRPr="0061538E">
        <w:t xml:space="preserve"> is invoked using a separate function and will generate the </w:t>
      </w:r>
      <w:r>
        <w:t>families</w:t>
      </w:r>
      <w:r w:rsidRPr="0061538E">
        <w:t xml:space="preserve"> </w:t>
      </w:r>
      <w:r w:rsidRPr="00CD1862">
        <w:t xml:space="preserve">specific to that connection type. Each function is required to be linked to a protein sequence database (Section </w:t>
      </w:r>
      <w:r w:rsidR="00CD1862" w:rsidRPr="00CD1862">
        <w:t>1</w:t>
      </w:r>
      <w:r w:rsidRPr="00CD1862">
        <w:t>.6.3). The database is used to produce an output file of each similarity group containing the protein</w:t>
      </w:r>
      <w:r>
        <w:t xml:space="preserve"> </w:t>
      </w:r>
      <w:r w:rsidRPr="0061538E">
        <w:t>sequences of each member.</w:t>
      </w:r>
      <w:r>
        <w:t xml:space="preserve"> Each protein sequence file</w:t>
      </w:r>
      <w:r w:rsidR="00A618EE">
        <w:t>s</w:t>
      </w:r>
      <w:r>
        <w:t xml:space="preserve"> then underg</w:t>
      </w:r>
      <w:r w:rsidR="00A618EE">
        <w:t>oes multiple sequence alignment.</w:t>
      </w:r>
    </w:p>
    <w:p w14:paraId="76E329B3" w14:textId="77777777" w:rsidR="00DD54C7" w:rsidRDefault="007E1E9A" w:rsidP="00BC41E5">
      <w:pPr>
        <w:pStyle w:val="MainHeadings"/>
        <w:outlineLvl w:val="0"/>
      </w:pPr>
      <w:bookmarkStart w:id="24" w:name="_Toc298945667"/>
      <w:r>
        <w:t xml:space="preserve">1.7.1: </w:t>
      </w:r>
      <w:r w:rsidR="00DD54C7">
        <w:t>Core Options</w:t>
      </w:r>
      <w:bookmarkEnd w:id="24"/>
    </w:p>
    <w:p w14:paraId="03C3C0A0" w14:textId="6D1E2D00" w:rsidR="00174C1E" w:rsidRPr="00481486" w:rsidRDefault="00481486" w:rsidP="00C30957">
      <w:r>
        <w:t>The ‘input’ option of each function within the second phase is designed to accept the modular output of BLAST and the standard output of HMMER (i.e. USR_HOMOLOGY). In addition, e</w:t>
      </w:r>
      <w:r w:rsidR="0004147C" w:rsidRPr="0061538E">
        <w:t xml:space="preserve">ach function </w:t>
      </w:r>
      <w:r>
        <w:t>also</w:t>
      </w:r>
      <w:r w:rsidR="0004147C" w:rsidRPr="0061538E">
        <w:t xml:space="preserve"> </w:t>
      </w:r>
      <w:r w:rsidR="00174C1E">
        <w:t>requires</w:t>
      </w:r>
      <w:r w:rsidR="0004147C" w:rsidRPr="0061538E">
        <w:t xml:space="preserve"> </w:t>
      </w:r>
      <w:r w:rsidR="002A6A56">
        <w:t>both the</w:t>
      </w:r>
      <w:r w:rsidR="00174C1E">
        <w:t xml:space="preserve"> ‘database’ </w:t>
      </w:r>
      <w:r w:rsidR="002A6A56">
        <w:t xml:space="preserve">and ‘format’ </w:t>
      </w:r>
      <w:r w:rsidR="00174C1E">
        <w:t>option</w:t>
      </w:r>
      <w:r w:rsidR="002A6A56">
        <w:t>s</w:t>
      </w:r>
      <w:r>
        <w:t xml:space="preserve">. </w:t>
      </w:r>
      <w:r w:rsidR="00174C1E">
        <w:t xml:space="preserve">The </w:t>
      </w:r>
      <w:r w:rsidR="002A6A56">
        <w:t xml:space="preserve">‘database’ </w:t>
      </w:r>
      <w:r w:rsidR="00174C1E">
        <w:t xml:space="preserve">option is used to specify the protein </w:t>
      </w:r>
      <w:r w:rsidR="00174C1E" w:rsidRPr="0061538E">
        <w:t>sequence database</w:t>
      </w:r>
      <w:r w:rsidR="00174C1E">
        <w:t xml:space="preserve"> created by earlier in the </w:t>
      </w:r>
      <w:r w:rsidR="00BC41E5">
        <w:t>VESPA</w:t>
      </w:r>
      <w:r w:rsidR="00174C1E">
        <w:t xml:space="preserve"> pipeline</w:t>
      </w:r>
      <w:r w:rsidR="001C2DE2">
        <w:t xml:space="preserve"> (i.e. ‘USR_DB’)</w:t>
      </w:r>
      <w:r w:rsidR="00174C1E">
        <w:t xml:space="preserve"> </w:t>
      </w:r>
      <w:r w:rsidR="00174C1E" w:rsidRPr="00CD1862">
        <w:t xml:space="preserve">(Section </w:t>
      </w:r>
      <w:r w:rsidR="00CD1862" w:rsidRPr="00CD1862">
        <w:t>1.6.3</w:t>
      </w:r>
      <w:r w:rsidR="002A6A56">
        <w:t>) whereas the ‘format’ option is used to specify the input format as either ‘blast’ or ‘hmmer’.</w:t>
      </w:r>
      <w:r>
        <w:t xml:space="preserve"> </w:t>
      </w:r>
      <w:r w:rsidR="00E25765">
        <w:rPr>
          <w:b/>
        </w:rPr>
        <w:t>Please note that</w:t>
      </w:r>
      <w:r w:rsidR="002A6A56" w:rsidRPr="00E12ED8">
        <w:rPr>
          <w:b/>
        </w:rPr>
        <w:t xml:space="preserve"> commands below are written on </w:t>
      </w:r>
      <w:r w:rsidR="00B452FB">
        <w:rPr>
          <w:b/>
        </w:rPr>
        <w:t>a single</w:t>
      </w:r>
      <w:r w:rsidR="00B452FB" w:rsidRPr="00E12ED8">
        <w:rPr>
          <w:b/>
        </w:rPr>
        <w:t xml:space="preserve"> </w:t>
      </w:r>
      <w:r w:rsidR="002A6A56" w:rsidRPr="00E12ED8">
        <w:rPr>
          <w:b/>
        </w:rPr>
        <w:t>line</w:t>
      </w:r>
      <w:r w:rsidR="002A6A56">
        <w:t>.</w:t>
      </w:r>
    </w:p>
    <w:p w14:paraId="07C172B3" w14:textId="3AE87BB2" w:rsidR="00174C1E" w:rsidRDefault="00174C1E" w:rsidP="001C2DE2">
      <w:pPr>
        <w:pStyle w:val="Code"/>
      </w:pPr>
      <w:r>
        <w:t xml:space="preserve">usr$ python </w:t>
      </w:r>
      <w:r w:rsidR="00BC41E5">
        <w:t>vespa.py</w:t>
      </w:r>
      <w:r>
        <w:t xml:space="preserve"> </w:t>
      </w:r>
      <w:r w:rsidRPr="0061538E">
        <w:t>similarity_groups</w:t>
      </w:r>
      <w:r>
        <w:t xml:space="preserve"> –input=</w:t>
      </w:r>
      <w:r w:rsidR="001C2DE2">
        <w:t>USR</w:t>
      </w:r>
      <w:r w:rsidR="00481486">
        <w:t>_HOMOLOGY</w:t>
      </w:r>
      <w:r>
        <w:t xml:space="preserve"> </w:t>
      </w:r>
      <w:r w:rsidR="002A6A56">
        <w:t xml:space="preserve">–format=blast </w:t>
      </w:r>
      <w:r>
        <w:t>–database=</w:t>
      </w:r>
      <w:r w:rsidR="001C2DE2">
        <w:t>USR_DB</w:t>
      </w:r>
    </w:p>
    <w:p w14:paraId="2359F5D3" w14:textId="431B758A" w:rsidR="0004147C" w:rsidRDefault="00174C1E" w:rsidP="00C30957">
      <w:r w:rsidRPr="0061538E">
        <w:t>Each function</w:t>
      </w:r>
      <w:r>
        <w:t xml:space="preserve"> also includes </w:t>
      </w:r>
      <w:r w:rsidR="0004147C" w:rsidRPr="0061538E">
        <w:t xml:space="preserve">three </w:t>
      </w:r>
      <w:r w:rsidR="005C15B6">
        <w:t xml:space="preserve">optional </w:t>
      </w:r>
      <w:r w:rsidR="0004147C" w:rsidRPr="0061538E">
        <w:t>threshold</w:t>
      </w:r>
      <w:r w:rsidR="005C15B6">
        <w:t xml:space="preserve"> options</w:t>
      </w:r>
      <w:r w:rsidR="0004147C" w:rsidRPr="0061538E">
        <w:t xml:space="preserve"> </w:t>
      </w:r>
      <w:r w:rsidR="005C15B6">
        <w:t>that are disabled by default</w:t>
      </w:r>
      <w:r w:rsidR="0004147C">
        <w:t xml:space="preserve">: </w:t>
      </w:r>
      <w:r w:rsidR="00584182">
        <w:t>‘e_value’, ‘alignment_length’, and ‘percent_</w:t>
      </w:r>
      <w:r w:rsidR="00BE08A4">
        <w:t>identit</w:t>
      </w:r>
      <w:r w:rsidR="00584182">
        <w:t>y’</w:t>
      </w:r>
      <w:r w:rsidR="0004147C" w:rsidRPr="0061538E">
        <w:t xml:space="preserve">. The three options </w:t>
      </w:r>
      <w:r w:rsidR="0004147C">
        <w:t>enable the user to define threshold values for t</w:t>
      </w:r>
      <w:r w:rsidR="0004147C" w:rsidRPr="0061538E">
        <w:t>he E-value, alignment length, and percentage identi</w:t>
      </w:r>
      <w:r w:rsidR="0004147C">
        <w:t xml:space="preserve">ty of each homology connection. </w:t>
      </w:r>
      <w:r w:rsidR="0004147C" w:rsidRPr="0061538E">
        <w:t>Enabled thresholds must be passed for a pair-wise homology connection to be used</w:t>
      </w:r>
      <w:r w:rsidR="00584182">
        <w:t xml:space="preserve"> in creating similarity groups</w:t>
      </w:r>
      <w:r w:rsidR="0004147C">
        <w:t>.</w:t>
      </w:r>
      <w:r w:rsidR="0004147C" w:rsidRPr="0061538E">
        <w:t xml:space="preserve"> </w:t>
      </w:r>
      <w:r w:rsidR="00A618EE">
        <w:t>If an</w:t>
      </w:r>
      <w:r w:rsidR="0004147C">
        <w:t xml:space="preserve"> </w:t>
      </w:r>
      <w:r w:rsidR="0004147C" w:rsidRPr="0061538E">
        <w:t>E-value</w:t>
      </w:r>
      <w:r w:rsidR="0004147C">
        <w:t xml:space="preserve"> threshold</w:t>
      </w:r>
      <w:r w:rsidR="00A618EE">
        <w:t xml:space="preserve"> is not enabled</w:t>
      </w:r>
      <w:r w:rsidR="0004147C">
        <w:t xml:space="preserve">, each function is designed to only </w:t>
      </w:r>
      <w:r w:rsidR="00A618EE">
        <w:t>accept</w:t>
      </w:r>
      <w:r w:rsidR="0004147C">
        <w:t xml:space="preserve"> E-values &lt; 1, otherwise warning message is printed. </w:t>
      </w:r>
    </w:p>
    <w:p w14:paraId="000DB05E" w14:textId="7E89699A" w:rsidR="00A618EE" w:rsidRDefault="00584182" w:rsidP="00A618EE">
      <w:pPr>
        <w:pStyle w:val="Code"/>
      </w:pPr>
      <w:r>
        <w:t xml:space="preserve">usr$ python </w:t>
      </w:r>
      <w:r w:rsidR="00BC41E5">
        <w:t>vespa.py</w:t>
      </w:r>
      <w:r>
        <w:t xml:space="preserve"> </w:t>
      </w:r>
      <w:r w:rsidRPr="0061538E">
        <w:t>similarity_groups</w:t>
      </w:r>
      <w:r>
        <w:t xml:space="preserve"> –input=</w:t>
      </w:r>
      <w:r w:rsidR="001C2DE2">
        <w:t>USR_</w:t>
      </w:r>
      <w:r w:rsidR="00481486">
        <w:t>HOMOLOGY</w:t>
      </w:r>
      <w:r w:rsidR="002A6A56">
        <w:t xml:space="preserve"> –format=blast</w:t>
      </w:r>
      <w:r w:rsidR="00BE08A4">
        <w:t xml:space="preserve"> </w:t>
      </w:r>
      <w:r w:rsidR="005C15B6">
        <w:t>-database=</w:t>
      </w:r>
      <w:r w:rsidR="001C2DE2">
        <w:t>USR_DB</w:t>
      </w:r>
      <w:r w:rsidR="005C15B6">
        <w:t xml:space="preserve"> </w:t>
      </w:r>
      <w:r w:rsidR="00BE08A4">
        <w:t>-e_value=0.001</w:t>
      </w:r>
    </w:p>
    <w:p w14:paraId="3209EFA3" w14:textId="73DF0BF3" w:rsidR="00A618EE" w:rsidRDefault="00A618EE" w:rsidP="00A618EE">
      <w:pPr>
        <w:pStyle w:val="Code"/>
      </w:pPr>
      <w:r>
        <w:t xml:space="preserve">usr$ python </w:t>
      </w:r>
      <w:r w:rsidR="00BC41E5">
        <w:t>vespa.py</w:t>
      </w:r>
      <w:r>
        <w:t xml:space="preserve"> </w:t>
      </w:r>
      <w:r w:rsidRPr="0061538E">
        <w:t>similarity_groups</w:t>
      </w:r>
      <w:r>
        <w:t xml:space="preserve"> –input=USR_HOMOLOGY –format=blast -database=USR_DB -alignment_length=75</w:t>
      </w:r>
    </w:p>
    <w:p w14:paraId="357952A1" w14:textId="27F154C4" w:rsidR="00A618EE" w:rsidRDefault="00A618EE" w:rsidP="00A618EE">
      <w:pPr>
        <w:pStyle w:val="Code"/>
      </w:pPr>
      <w:r>
        <w:t xml:space="preserve">usr$ python </w:t>
      </w:r>
      <w:r w:rsidR="00BC41E5">
        <w:t>vespa.py</w:t>
      </w:r>
      <w:r>
        <w:t xml:space="preserve"> </w:t>
      </w:r>
      <w:r w:rsidRPr="0061538E">
        <w:t>similarity_groups</w:t>
      </w:r>
      <w:r>
        <w:t xml:space="preserve"> –input=USR_HOMOLOGY –format=blast -database=USR_DB -percent_identity=75</w:t>
      </w:r>
    </w:p>
    <w:p w14:paraId="7148E6EF" w14:textId="77777777" w:rsidR="00584182" w:rsidRPr="00584182" w:rsidRDefault="007E1E9A" w:rsidP="00BC41E5">
      <w:pPr>
        <w:pStyle w:val="MainHeadings"/>
        <w:outlineLvl w:val="0"/>
      </w:pPr>
      <w:bookmarkStart w:id="25" w:name="_Toc298945668"/>
      <w:r>
        <w:lastRenderedPageBreak/>
        <w:t xml:space="preserve">1.7.2: </w:t>
      </w:r>
      <w:r w:rsidR="00DD54C7">
        <w:t>Similarity Group</w:t>
      </w:r>
      <w:r w:rsidR="00584182">
        <w:t xml:space="preserve"> and Reciprocal Group Functions</w:t>
      </w:r>
      <w:bookmarkEnd w:id="25"/>
    </w:p>
    <w:p w14:paraId="14D05FA1" w14:textId="60324087" w:rsidR="00584182" w:rsidRDefault="00584182" w:rsidP="00C30957">
      <w:r w:rsidRPr="0061538E">
        <w:t xml:space="preserve">The ‘similarity_groups’ and ‘reciprocal_groups’ functions both construct sequence </w:t>
      </w:r>
      <w:r w:rsidR="00EB7167">
        <w:t>similarity</w:t>
      </w:r>
      <w:r>
        <w:t xml:space="preserve"> </w:t>
      </w:r>
      <w:r w:rsidRPr="0061538E">
        <w:t xml:space="preserve">groups using a similar approach. Both functions iteratively read a single line of input (BLAST or HMMER output) and record only the name of the query and subject if they pass enabled thresholds. Limiting the recorded data of the homology search </w:t>
      </w:r>
      <w:r>
        <w:t>to</w:t>
      </w:r>
      <w:r w:rsidRPr="0061538E">
        <w:t xml:space="preserve"> sequence names and their respective role (query or subject) results in reduced computational requirements, increased function speed, and permits </w:t>
      </w:r>
      <w:r>
        <w:t xml:space="preserve">the function to parse larger </w:t>
      </w:r>
      <w:r w:rsidRPr="0061538E">
        <w:t>BLAST or HMMER</w:t>
      </w:r>
      <w:r>
        <w:t xml:space="preserve"> input files. </w:t>
      </w:r>
      <w:r w:rsidRPr="0061538E">
        <w:t xml:space="preserve">Both functions are able to recognize and record input that denotes reciprocal homology of a previously recorded entry. Once each function has completed processing the input, the pair-wise homologs are used to build </w:t>
      </w:r>
      <w:r>
        <w:t>families</w:t>
      </w:r>
      <w:r w:rsidRPr="0061538E">
        <w:t xml:space="preserve">. The ‘similarity_groups’ function allows both </w:t>
      </w:r>
      <w:r w:rsidRPr="00CD1862">
        <w:t>non-reciprocal and reciprocal connections within a sequence group (</w:t>
      </w:r>
      <w:r w:rsidR="00CD1862" w:rsidRPr="00CD1862">
        <w:t>Figure 6</w:t>
      </w:r>
      <w:r w:rsidRPr="00CD1862">
        <w:t>a) whereas ‘reciprocal_groups’ is restricted to reciprocal connection within a sequence group (</w:t>
      </w:r>
      <w:r w:rsidR="00CD1862" w:rsidRPr="00CD1862">
        <w:t>Figure 6</w:t>
      </w:r>
      <w:r w:rsidRPr="00CD1862">
        <w:t>b).</w:t>
      </w:r>
    </w:p>
    <w:p w14:paraId="18F16042" w14:textId="6E6622AE" w:rsidR="00584182" w:rsidRDefault="00584182" w:rsidP="00331E8F">
      <w:pPr>
        <w:pStyle w:val="Code"/>
      </w:pPr>
      <w:r>
        <w:t xml:space="preserve">usr$ python </w:t>
      </w:r>
      <w:r w:rsidR="00BC41E5">
        <w:t>vespa.py</w:t>
      </w:r>
      <w:r>
        <w:t xml:space="preserve"> </w:t>
      </w:r>
      <w:r w:rsidRPr="0061538E">
        <w:t>similarity_groups</w:t>
      </w:r>
      <w:r>
        <w:t xml:space="preserve"> –input=</w:t>
      </w:r>
      <w:r w:rsidR="00481486">
        <w:t>USR_HOMOLOGY</w:t>
      </w:r>
      <w:r w:rsidR="005C15B6">
        <w:t xml:space="preserve"> </w:t>
      </w:r>
      <w:r w:rsidR="00F75C2F">
        <w:t xml:space="preserve">–format=blast </w:t>
      </w:r>
      <w:r w:rsidR="005C15B6">
        <w:t>-database=</w:t>
      </w:r>
      <w:r w:rsidR="001C2DE2">
        <w:t>USR_</w:t>
      </w:r>
      <w:r w:rsidR="00331E8F">
        <w:t>DB</w:t>
      </w:r>
    </w:p>
    <w:p w14:paraId="7F06835D" w14:textId="340FFF6F" w:rsidR="00584182" w:rsidRDefault="00584182" w:rsidP="00331E8F">
      <w:pPr>
        <w:pStyle w:val="Code"/>
      </w:pPr>
      <w:r>
        <w:t xml:space="preserve">usr$ python </w:t>
      </w:r>
      <w:r w:rsidR="00BC41E5">
        <w:t>vespa.py</w:t>
      </w:r>
      <w:r>
        <w:t xml:space="preserve"> </w:t>
      </w:r>
      <w:r w:rsidRPr="0061538E">
        <w:t>reciprocal_groups</w:t>
      </w:r>
      <w:r>
        <w:t xml:space="preserve"> –input=</w:t>
      </w:r>
      <w:r w:rsidR="00481486">
        <w:t>USR_HOMOLOGY</w:t>
      </w:r>
      <w:r w:rsidR="005C15B6">
        <w:t xml:space="preserve"> </w:t>
      </w:r>
      <w:r w:rsidR="00F75C2F">
        <w:t xml:space="preserve">–format=blast </w:t>
      </w:r>
      <w:r w:rsidR="005C15B6">
        <w:t>-database=</w:t>
      </w:r>
      <w:r w:rsidR="001C2DE2">
        <w:t>USR_</w:t>
      </w:r>
      <w:r w:rsidR="00331E8F">
        <w:t>DB</w:t>
      </w:r>
    </w:p>
    <w:p w14:paraId="37EA7A40" w14:textId="77777777" w:rsidR="00B91257" w:rsidRDefault="00B91257" w:rsidP="00B91257">
      <w:r w:rsidRPr="00B91257">
        <w:rPr>
          <w:b/>
        </w:rPr>
        <w:t>Supported file format(s):</w:t>
      </w:r>
      <w:r>
        <w:t xml:space="preserve"> ‘input’: BLAST </w:t>
      </w:r>
      <w:r w:rsidR="00BD5B63">
        <w:t xml:space="preserve">tabular output format and </w:t>
      </w:r>
      <w:r>
        <w:t xml:space="preserve">HMMER </w:t>
      </w:r>
      <w:r w:rsidR="00BD5B63">
        <w:t>standard output.</w:t>
      </w:r>
    </w:p>
    <w:p w14:paraId="3960BFA5" w14:textId="77777777" w:rsidR="00584182" w:rsidRPr="0061538E" w:rsidRDefault="00584182" w:rsidP="00C30957"/>
    <w:p w14:paraId="4FA4E0FA" w14:textId="77777777" w:rsidR="00DD54C7" w:rsidRDefault="007E1E9A" w:rsidP="00331E8F">
      <w:pPr>
        <w:pStyle w:val="MainHeadings"/>
      </w:pPr>
      <w:bookmarkStart w:id="26" w:name="_Toc298945669"/>
      <w:r>
        <w:t xml:space="preserve">1.7.3: </w:t>
      </w:r>
      <w:r w:rsidR="00DD54C7">
        <w:t>Best-Reciprocal Similarity Group (Species-based)</w:t>
      </w:r>
      <w:r w:rsidR="00584182">
        <w:t xml:space="preserve"> Function</w:t>
      </w:r>
      <w:bookmarkEnd w:id="26"/>
    </w:p>
    <w:p w14:paraId="0357ADF7" w14:textId="77777777" w:rsidR="00584182" w:rsidRDefault="00584182" w:rsidP="00C30957">
      <w:r w:rsidRPr="0061538E">
        <w:t xml:space="preserve">The ‘best_reciprocal_groups’ function constructs sequence </w:t>
      </w:r>
      <w:r>
        <w:t xml:space="preserve">homology </w:t>
      </w:r>
      <w:r w:rsidRPr="0061538E">
        <w:t xml:space="preserve">groups </w:t>
      </w:r>
      <w:r>
        <w:t>by</w:t>
      </w:r>
      <w:r w:rsidRPr="0061538E">
        <w:t xml:space="preserve"> iteratively read</w:t>
      </w:r>
      <w:r>
        <w:t>ing</w:t>
      </w:r>
      <w:r w:rsidRPr="0061538E">
        <w:t xml:space="preserve"> each line of input and stor</w:t>
      </w:r>
      <w:r>
        <w:t>ing</w:t>
      </w:r>
      <w:r w:rsidRPr="0061538E">
        <w:t xml:space="preserve"> the record within a database in reference to the query sequence. Once the function has completed parsing the input, the database is used to determine the best-homolog for each query sequence. This is achieved by identifying which subject sequence has the best E-value for each designated species. The designated best-</w:t>
      </w:r>
      <w:r>
        <w:t>hit</w:t>
      </w:r>
      <w:r w:rsidRPr="0061538E">
        <w:t xml:space="preserve"> for each query are then parsed to determine if the relationship is reciprocal (i.e. the subject sequence [as a query] identifies the query [as a subject]).  If a </w:t>
      </w:r>
      <w:r w:rsidRPr="00CD1862">
        <w:t>query and subject are identified as best-reciprocal homology hits, they are used to create families (</w:t>
      </w:r>
      <w:r w:rsidR="00CD1862" w:rsidRPr="00CD1862">
        <w:t>Figure 6</w:t>
      </w:r>
      <w:r w:rsidRPr="00CD1862">
        <w:t>c).</w:t>
      </w:r>
    </w:p>
    <w:p w14:paraId="55B999B9" w14:textId="452609E3" w:rsidR="00584182" w:rsidRDefault="00584182" w:rsidP="00331E8F">
      <w:pPr>
        <w:pStyle w:val="Code"/>
      </w:pPr>
      <w:r>
        <w:t xml:space="preserve">usr$ python </w:t>
      </w:r>
      <w:r w:rsidR="00BC41E5">
        <w:t>vespa.py</w:t>
      </w:r>
      <w:r>
        <w:t xml:space="preserve"> best_</w:t>
      </w:r>
      <w:r w:rsidRPr="0061538E">
        <w:t>reciprocal_groups</w:t>
      </w:r>
      <w:r>
        <w:t xml:space="preserve"> –input=</w:t>
      </w:r>
      <w:r w:rsidR="00481486">
        <w:t>USR_HOMOLOGY</w:t>
      </w:r>
      <w:r w:rsidR="005C15B6">
        <w:t xml:space="preserve"> </w:t>
      </w:r>
      <w:r w:rsidR="00F75C2F">
        <w:t xml:space="preserve">–format=blast </w:t>
      </w:r>
      <w:r w:rsidR="005C15B6">
        <w:t>-database=</w:t>
      </w:r>
      <w:r w:rsidR="00331E8F">
        <w:t>USR_DB</w:t>
      </w:r>
    </w:p>
    <w:p w14:paraId="4C4B2280" w14:textId="77777777" w:rsidR="00BD5B63" w:rsidRDefault="00BD5B63" w:rsidP="00BD5B63">
      <w:r w:rsidRPr="00B91257">
        <w:rPr>
          <w:b/>
        </w:rPr>
        <w:t>Supported file format(s):</w:t>
      </w:r>
      <w:r>
        <w:t xml:space="preserve"> ‘input’: BLAST tabular output format and HMMER standard output.</w:t>
      </w:r>
    </w:p>
    <w:p w14:paraId="5B0C7F53" w14:textId="77777777" w:rsidR="00EA5C15" w:rsidRDefault="00EA5C15" w:rsidP="00C30957">
      <w:pPr>
        <w:rPr>
          <w:rFonts w:eastAsiaTheme="minorEastAsia"/>
          <w:noProof/>
          <w:lang w:val="en-GB"/>
        </w:rPr>
      </w:pPr>
      <w:bookmarkStart w:id="27" w:name="_Toc408259387"/>
    </w:p>
    <w:p w14:paraId="0ADF6232" w14:textId="77777777" w:rsidR="00E25765" w:rsidRDefault="00E25765" w:rsidP="003F020F">
      <w:pPr>
        <w:rPr>
          <w:b/>
        </w:rPr>
      </w:pPr>
    </w:p>
    <w:p w14:paraId="36C6C0C7" w14:textId="77777777" w:rsidR="00E25765" w:rsidRDefault="00E25765" w:rsidP="003F020F">
      <w:pPr>
        <w:rPr>
          <w:b/>
        </w:rPr>
      </w:pPr>
    </w:p>
    <w:p w14:paraId="01DE5702" w14:textId="77777777" w:rsidR="00E25765" w:rsidRDefault="00E25765" w:rsidP="003F020F">
      <w:pPr>
        <w:rPr>
          <w:b/>
        </w:rPr>
      </w:pPr>
    </w:p>
    <w:p w14:paraId="753ACACC" w14:textId="77777777" w:rsidR="00584182" w:rsidRPr="00BF71BC" w:rsidRDefault="00AC31A2" w:rsidP="00BC41E5">
      <w:pPr>
        <w:outlineLvl w:val="0"/>
      </w:pPr>
      <w:r w:rsidRPr="003F020F">
        <w:rPr>
          <w:b/>
        </w:rPr>
        <w:lastRenderedPageBreak/>
        <w:t>Figure 6</w:t>
      </w:r>
      <w:r w:rsidR="00584182" w:rsidRPr="003F020F">
        <w:rPr>
          <w:b/>
        </w:rPr>
        <w:t>: Similarity groups created by functions</w:t>
      </w:r>
      <w:bookmarkEnd w:id="27"/>
    </w:p>
    <w:p w14:paraId="6B82E014" w14:textId="77777777" w:rsidR="00584182" w:rsidRPr="0061538E" w:rsidRDefault="00584182" w:rsidP="00C30957">
      <w:r>
        <w:rPr>
          <w:noProof/>
        </w:rPr>
        <w:drawing>
          <wp:inline distT="0" distB="0" distL="0" distR="0" wp14:anchorId="059D76B6" wp14:editId="04DFD054">
            <wp:extent cx="5401822" cy="8470669"/>
            <wp:effectExtent l="0" t="0" r="8890" b="6985"/>
            <wp:docPr id="60" name="Picture 60" descr="Macintosh HD:Users:Andrew:Dropbox:Chapter 2:Updated Figures:Sequence_Grou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drew:Dropbox:Chapter 2:Updated Figures:Sequence_Group.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837" cy="8469125"/>
                    </a:xfrm>
                    <a:prstGeom prst="rect">
                      <a:avLst/>
                    </a:prstGeom>
                    <a:noFill/>
                    <a:ln>
                      <a:noFill/>
                    </a:ln>
                  </pic:spPr>
                </pic:pic>
              </a:graphicData>
            </a:graphic>
          </wp:inline>
        </w:drawing>
      </w:r>
    </w:p>
    <w:p w14:paraId="4C69ABB0" w14:textId="7A38CE3F" w:rsidR="003F020F" w:rsidRPr="003F020F" w:rsidRDefault="003F020F" w:rsidP="00BC41E5">
      <w:pPr>
        <w:pStyle w:val="Legends"/>
        <w:outlineLvl w:val="0"/>
      </w:pPr>
      <w:r>
        <w:lastRenderedPageBreak/>
        <w:t>Figure 6 L</w:t>
      </w:r>
      <w:r w:rsidRPr="003F020F">
        <w:t>egend</w:t>
      </w:r>
    </w:p>
    <w:p w14:paraId="16DB55BB" w14:textId="0CEC6A8A" w:rsidR="00584182" w:rsidRPr="00886C8A" w:rsidRDefault="00584182" w:rsidP="00C30957">
      <w:r w:rsidRPr="00886C8A">
        <w:t xml:space="preserve">The families created using (a) ‘similarity_groups’, (b) ‘reciprocal_groups’, and (c) ‘best_reciprocal_groups’. Shorter lines represent better E-values between two sequences (circles). Lines with a single arrow represent non-reciprocal or unidirectional </w:t>
      </w:r>
      <w:r>
        <w:t>similarity</w:t>
      </w:r>
      <w:r w:rsidRPr="00886C8A">
        <w:t xml:space="preserve"> connections. Lines with arrows on both sides represent reciprocal or bidirectional </w:t>
      </w:r>
      <w:r>
        <w:t>similarity</w:t>
      </w:r>
      <w:r w:rsidRPr="00886C8A">
        <w:t xml:space="preserve"> connections. Sequence identifiers are shown for each sequence, different species are designated in this figure by lowercase letter at the beginning of each sequence identifier</w:t>
      </w:r>
      <w:r>
        <w:t xml:space="preserve"> – h (human), m (mouse), r (rat), g (gorilla)</w:t>
      </w:r>
      <w:r w:rsidRPr="00886C8A">
        <w:t xml:space="preserve">. </w:t>
      </w:r>
      <w:r>
        <w:t xml:space="preserve">(a) the </w:t>
      </w:r>
      <w:r w:rsidRPr="00886C8A">
        <w:t>‘similarity_groups’</w:t>
      </w:r>
      <w:r>
        <w:t xml:space="preserve"> function connects all </w:t>
      </w:r>
      <w:r w:rsidRPr="00886C8A">
        <w:t>sequences</w:t>
      </w:r>
      <w:r>
        <w:t xml:space="preserve"> as they are connected by either </w:t>
      </w:r>
      <w:r w:rsidRPr="00886C8A">
        <w:t xml:space="preserve">unidirectional </w:t>
      </w:r>
      <w:r>
        <w:t xml:space="preserve">or </w:t>
      </w:r>
      <w:r w:rsidRPr="00886C8A">
        <w:t xml:space="preserve">bidirectional </w:t>
      </w:r>
      <w:r>
        <w:t>similarity</w:t>
      </w:r>
      <w:r w:rsidRPr="00886C8A">
        <w:t xml:space="preserve"> connections</w:t>
      </w:r>
      <w:r>
        <w:t xml:space="preserve">. (b) the </w:t>
      </w:r>
      <w:r w:rsidRPr="00886C8A">
        <w:t>‘reciprocal_groups’</w:t>
      </w:r>
      <w:r>
        <w:t xml:space="preserve"> function creates two groups because the sequences mGY and rGY only exhibit a </w:t>
      </w:r>
      <w:r w:rsidRPr="00886C8A">
        <w:t xml:space="preserve">bidirectional </w:t>
      </w:r>
      <w:r>
        <w:t xml:space="preserve">similarity connection with each other.  (c) the </w:t>
      </w:r>
      <w:r w:rsidRPr="00886C8A">
        <w:t>‘best_reciprocal_groups’</w:t>
      </w:r>
      <w:r>
        <w:t xml:space="preserve"> function creates a three groups as the gorilla GX2 (gGX2) exhibits a stronger (i.e. lower e-value) </w:t>
      </w:r>
      <w:r w:rsidRPr="00886C8A">
        <w:t xml:space="preserve">bidirectional </w:t>
      </w:r>
      <w:r>
        <w:t xml:space="preserve">similarity connection with human GX2 (hGX2)  than  human GX (hGX). </w:t>
      </w:r>
    </w:p>
    <w:p w14:paraId="7774A126" w14:textId="77777777" w:rsidR="00584182" w:rsidRPr="0004147C" w:rsidRDefault="00584182" w:rsidP="00C30957"/>
    <w:p w14:paraId="5057342D" w14:textId="77777777" w:rsidR="00584182" w:rsidRDefault="00584182" w:rsidP="00C30957">
      <w:r>
        <w:br w:type="page"/>
      </w:r>
    </w:p>
    <w:p w14:paraId="3C79887A" w14:textId="77777777" w:rsidR="0097454B" w:rsidRPr="0097454B" w:rsidRDefault="007E1E9A" w:rsidP="00331E8F">
      <w:pPr>
        <w:pStyle w:val="MainHeadings"/>
      </w:pPr>
      <w:bookmarkStart w:id="28" w:name="_Toc298945670"/>
      <w:r>
        <w:lastRenderedPageBreak/>
        <w:t xml:space="preserve">1.8: </w:t>
      </w:r>
      <w:r w:rsidR="00866077">
        <w:t>Phase Three</w:t>
      </w:r>
      <w:r w:rsidR="0097454B">
        <w:t>:</w:t>
      </w:r>
      <w:r w:rsidR="00DD54C7">
        <w:t xml:space="preserve"> </w:t>
      </w:r>
      <w:r w:rsidR="0097454B" w:rsidRPr="0097454B">
        <w:t xml:space="preserve">Alignment </w:t>
      </w:r>
      <w:r w:rsidR="00BA4675">
        <w:t>A</w:t>
      </w:r>
      <w:r w:rsidR="0097454B" w:rsidRPr="0097454B">
        <w:t xml:space="preserve">ssessment and </w:t>
      </w:r>
      <w:r w:rsidR="00BA4675">
        <w:t>P</w:t>
      </w:r>
      <w:r w:rsidR="0097454B" w:rsidRPr="0097454B">
        <w:t xml:space="preserve">hylogeny </w:t>
      </w:r>
      <w:r w:rsidR="00BA4675">
        <w:t>R</w:t>
      </w:r>
      <w:r w:rsidR="0097454B" w:rsidRPr="0097454B">
        <w:t>econstruction</w:t>
      </w:r>
      <w:bookmarkEnd w:id="28"/>
    </w:p>
    <w:p w14:paraId="1D7579E7" w14:textId="2C9128BE" w:rsidR="00866077" w:rsidRDefault="0097454B" w:rsidP="00C30957">
      <w:r>
        <w:t>The third phase</w:t>
      </w:r>
      <w:r w:rsidRPr="0097454B">
        <w:t xml:space="preserve"> of </w:t>
      </w:r>
      <w:r w:rsidR="00BC41E5">
        <w:t>VESPA</w:t>
      </w:r>
      <w:r w:rsidRPr="0097454B">
        <w:t xml:space="preserve"> combines multiple third-party programs </w:t>
      </w:r>
      <w:r w:rsidR="00122F64">
        <w:t>(i</w:t>
      </w:r>
      <w:r w:rsidR="000A53B3">
        <w:t>.</w:t>
      </w:r>
      <w:r w:rsidR="00122F64">
        <w:t xml:space="preserve">e. MetAl </w:t>
      </w:r>
      <w:r w:rsidR="000A53B3">
        <w:t>[</w:t>
      </w:r>
      <w:r w:rsidR="000A53B3">
        <w:rPr>
          <w:sz w:val="23"/>
          <w:szCs w:val="23"/>
        </w:rPr>
        <w:t>Blackburne and Whelan, 2012</w:t>
      </w:r>
      <w:r w:rsidR="000A53B3">
        <w:t>]</w:t>
      </w:r>
      <w:r w:rsidR="00E44CAD">
        <w:t xml:space="preserve"> and </w:t>
      </w:r>
      <w:r w:rsidR="003F020F">
        <w:t>NoRMD</w:t>
      </w:r>
      <w:r w:rsidR="00E44CAD">
        <w:t xml:space="preserve"> </w:t>
      </w:r>
      <w:r w:rsidR="000A53B3">
        <w:t>[</w:t>
      </w:r>
      <w:r w:rsidR="000A53B3">
        <w:rPr>
          <w:sz w:val="23"/>
          <w:szCs w:val="23"/>
        </w:rPr>
        <w:t>Thompson</w:t>
      </w:r>
      <w:r w:rsidR="000A53B3">
        <w:rPr>
          <w:iCs/>
          <w:sz w:val="23"/>
          <w:szCs w:val="23"/>
        </w:rPr>
        <w:t xml:space="preserve"> et al., </w:t>
      </w:r>
      <w:r w:rsidR="000A53B3">
        <w:rPr>
          <w:sz w:val="23"/>
          <w:szCs w:val="23"/>
        </w:rPr>
        <w:t>2001</w:t>
      </w:r>
      <w:r w:rsidR="000A53B3">
        <w:t>]</w:t>
      </w:r>
      <w:r w:rsidR="00374D0D">
        <w:t xml:space="preserve">) </w:t>
      </w:r>
      <w:r w:rsidRPr="0097454B">
        <w:t>to automate the assessment</w:t>
      </w:r>
      <w:r w:rsidR="00274FBD">
        <w:t xml:space="preserve"> and choice</w:t>
      </w:r>
      <w:r w:rsidRPr="0097454B">
        <w:t xml:space="preserve"> of protein</w:t>
      </w:r>
      <w:r w:rsidR="0003401C">
        <w:t xml:space="preserve"> Multiple Sequence Alignments (</w:t>
      </w:r>
      <w:r w:rsidRPr="0097454B">
        <w:t>MSAs</w:t>
      </w:r>
      <w:r w:rsidR="0003401C">
        <w:t>)</w:t>
      </w:r>
      <w:r w:rsidR="00C53F65">
        <w:t>. In addition this phase</w:t>
      </w:r>
      <w:r w:rsidRPr="0097454B">
        <w:t xml:space="preserve"> </w:t>
      </w:r>
      <w:r w:rsidR="00C53F65">
        <w:t>enables</w:t>
      </w:r>
      <w:r w:rsidRPr="0097454B">
        <w:t xml:space="preserve"> simplified </w:t>
      </w:r>
      <w:r w:rsidR="00717311">
        <w:t>large-</w:t>
      </w:r>
      <w:r w:rsidR="00C53F65">
        <w:t xml:space="preserve">scale </w:t>
      </w:r>
      <w:r w:rsidRPr="0097454B">
        <w:t>phylogenetic reconstruction. Alignment error is reported to cause high rates of false positives in a selective pressure analysis</w:t>
      </w:r>
      <w:r w:rsidR="000A53B3">
        <w:t xml:space="preserve"> </w:t>
      </w:r>
      <w:r w:rsidR="000A53B3" w:rsidRPr="000A53B3">
        <w:t>[Fletcher and Yang, 2010].</w:t>
      </w:r>
      <w:r w:rsidRPr="0097454B">
        <w:t xml:space="preserve"> Therefore, </w:t>
      </w:r>
      <w:r w:rsidR="00BC41E5">
        <w:t>VESPA</w:t>
      </w:r>
      <w:r w:rsidRPr="0097454B">
        <w:t xml:space="preserve"> incorporates third-party programs for MSA comparison and scoring. A complete analysis of the MSAs from each method is recommended. The next step in this phase is the selection of the empirical model of evolution that best-fits each MSA [</w:t>
      </w:r>
      <w:r w:rsidR="000A53B3" w:rsidRPr="005C15B6">
        <w:t>Darriba et al., 2011</w:t>
      </w:r>
      <w:r w:rsidR="000A53B3">
        <w:t xml:space="preserve">; </w:t>
      </w:r>
      <w:r w:rsidRPr="0097454B">
        <w:t xml:space="preserve">Keane et al., 2006]. </w:t>
      </w:r>
      <w:r>
        <w:t>The third phase</w:t>
      </w:r>
      <w:r w:rsidRPr="0097454B">
        <w:t xml:space="preserve"> concludes with an automated method for </w:t>
      </w:r>
      <w:r>
        <w:t xml:space="preserve">generating the files necessary for </w:t>
      </w:r>
      <w:r w:rsidRPr="0097454B">
        <w:t xml:space="preserve">phylogenetic reconstruction using the </w:t>
      </w:r>
      <w:r>
        <w:t xml:space="preserve">previously </w:t>
      </w:r>
      <w:r w:rsidRPr="0097454B">
        <w:t xml:space="preserve">selected MSA and model of evolution. </w:t>
      </w:r>
      <w:r w:rsidR="00AA17A1">
        <w:t>T</w:t>
      </w:r>
      <w:r w:rsidRPr="0097454B">
        <w:t xml:space="preserve">he functions of this phase are primarily designed to interface with selected third-party programs. However, each step of this phase has been made optional if the user has </w:t>
      </w:r>
      <w:r w:rsidR="00993092">
        <w:t xml:space="preserve">other </w:t>
      </w:r>
      <w:r w:rsidRPr="0097454B">
        <w:t>preferences</w:t>
      </w:r>
      <w:r w:rsidR="00993092">
        <w:t xml:space="preserve"> or needs</w:t>
      </w:r>
      <w:r w:rsidRPr="0097454B">
        <w:t>.</w:t>
      </w:r>
    </w:p>
    <w:p w14:paraId="3ED254A1" w14:textId="77777777" w:rsidR="00331E8F" w:rsidRDefault="00331E8F">
      <w:pPr>
        <w:jc w:val="left"/>
      </w:pPr>
      <w:r>
        <w:br w:type="page"/>
      </w:r>
    </w:p>
    <w:p w14:paraId="260589CB" w14:textId="77777777" w:rsidR="0097454B" w:rsidRPr="0097454B" w:rsidRDefault="007E1E9A" w:rsidP="00331E8F">
      <w:pPr>
        <w:pStyle w:val="MainHeadings"/>
      </w:pPr>
      <w:bookmarkStart w:id="29" w:name="_Toc298945671"/>
      <w:r>
        <w:lastRenderedPageBreak/>
        <w:t xml:space="preserve">1.8.1: </w:t>
      </w:r>
      <w:r w:rsidR="0097454B">
        <w:t>Alignment Comparison Function</w:t>
      </w:r>
      <w:bookmarkEnd w:id="29"/>
    </w:p>
    <w:p w14:paraId="3D83FA67" w14:textId="77777777" w:rsidR="0097454B" w:rsidRDefault="0097454B" w:rsidP="00C30957">
      <w:r w:rsidRPr="0097454B">
        <w:t>The ‘metal_compare’ function is designed to fully automate MSA comparison and scoring. The function operates using the third-party program MetAl [Blackburne and Whelan, 201</w:t>
      </w:r>
      <w:r w:rsidR="00CD1862">
        <w:t>2] to compare two protein MSAs</w:t>
      </w:r>
      <w:r w:rsidRPr="0097454B">
        <w:t xml:space="preserve">. If MetAl indicates that the two MSAs are dissimilar, the function employs the third-party program noRMD [Thompson et al., 2001] to score each protein MSA using column-based similarity. The MSA with the highest noRMD (i.e. column-based similarity) score is then selected for subsequent analysis. </w:t>
      </w:r>
      <w:r w:rsidR="00174C1E">
        <w:t xml:space="preserve">It should be noted that </w:t>
      </w:r>
      <w:r w:rsidR="00174C1E" w:rsidRPr="0061538E">
        <w:t>the ‘</w:t>
      </w:r>
      <w:r w:rsidR="00174C1E" w:rsidRPr="0097454B">
        <w:t>metal_compare</w:t>
      </w:r>
      <w:r w:rsidR="00174C1E" w:rsidRPr="0061538E">
        <w:t>’ function</w:t>
      </w:r>
      <w:r w:rsidR="00174C1E">
        <w:t xml:space="preserve"> requires the option ‘compare’ to operate.</w:t>
      </w:r>
    </w:p>
    <w:p w14:paraId="0B2A0A1A" w14:textId="081387D0" w:rsidR="005C15B6" w:rsidRPr="005C15B6" w:rsidRDefault="005C15B6" w:rsidP="00331E8F">
      <w:pPr>
        <w:pStyle w:val="Code"/>
      </w:pPr>
      <w:r>
        <w:t xml:space="preserve">usr$ python </w:t>
      </w:r>
      <w:r w:rsidR="00BC41E5">
        <w:t>vespa.py</w:t>
      </w:r>
      <w:r>
        <w:t xml:space="preserve"> metal_compare –input=</w:t>
      </w:r>
      <w:r w:rsidR="001C2DE2">
        <w:t>USR_INPUT</w:t>
      </w:r>
      <w:r>
        <w:t xml:space="preserve"> -compare=</w:t>
      </w:r>
      <w:r w:rsidR="001C2DE2">
        <w:t>USR_INPUT</w:t>
      </w:r>
    </w:p>
    <w:p w14:paraId="66D24243" w14:textId="5B249FBD" w:rsidR="005C15B6" w:rsidRDefault="00E05382" w:rsidP="00C30957">
      <w:r w:rsidRPr="00B91257">
        <w:rPr>
          <w:b/>
        </w:rPr>
        <w:t>Command-specific options:</w:t>
      </w:r>
      <w:r>
        <w:t xml:space="preserve"> </w:t>
      </w:r>
      <w:r w:rsidR="0097454B" w:rsidRPr="0097454B">
        <w:t xml:space="preserve">The ‘metal_compare’ function incorporates </w:t>
      </w:r>
      <w:r w:rsidR="005C15B6">
        <w:t>one</w:t>
      </w:r>
      <w:r w:rsidR="0097454B" w:rsidRPr="0097454B">
        <w:t xml:space="preserve"> additional option (‘metal_cutoff’) that may be configured by the user. The ‘metal_cutoff’ option assigns the numeric threshold determining MSA dissimilarity and by default is fixed at 5%. Alignment methods that yield MetAl scores lower than </w:t>
      </w:r>
      <w:r w:rsidR="005C15B6">
        <w:t xml:space="preserve">defined value are considered comparable </w:t>
      </w:r>
      <w:r w:rsidR="0097454B" w:rsidRPr="0097454B">
        <w:t xml:space="preserve">and </w:t>
      </w:r>
      <w:r w:rsidR="005C15B6">
        <w:t xml:space="preserve">the function will </w:t>
      </w:r>
      <w:r w:rsidR="005C15B6" w:rsidRPr="0097454B">
        <w:t>select the MSA from the first alignment method</w:t>
      </w:r>
      <w:r w:rsidR="005C15B6">
        <w:t xml:space="preserve"> (indicated using the ‘input’ option)</w:t>
      </w:r>
      <w:r w:rsidR="005C15B6" w:rsidRPr="0097454B">
        <w:t>.</w:t>
      </w:r>
    </w:p>
    <w:p w14:paraId="2B44F4BC" w14:textId="76608717" w:rsidR="005C15B6" w:rsidRPr="005C15B6" w:rsidRDefault="005C15B6" w:rsidP="00331E8F">
      <w:pPr>
        <w:pStyle w:val="Code"/>
      </w:pPr>
      <w:r>
        <w:t xml:space="preserve">usr$ python </w:t>
      </w:r>
      <w:r w:rsidR="00BC41E5">
        <w:t>vespa.py</w:t>
      </w:r>
      <w:r>
        <w:t xml:space="preserve"> metal_compare –input=</w:t>
      </w:r>
      <w:r w:rsidR="001C2DE2">
        <w:t>USR_INPUT</w:t>
      </w:r>
      <w:r>
        <w:t xml:space="preserve"> -compare=</w:t>
      </w:r>
      <w:r w:rsidR="001C2DE2">
        <w:t>USR_INPUT</w:t>
      </w:r>
      <w:r>
        <w:t xml:space="preserve"> -</w:t>
      </w:r>
      <w:r w:rsidRPr="005C15B6">
        <w:t xml:space="preserve"> </w:t>
      </w:r>
      <w:r>
        <w:t>metal_cutoff=0.10</w:t>
      </w:r>
    </w:p>
    <w:p w14:paraId="0F6D9575" w14:textId="77777777" w:rsidR="00BD5B63" w:rsidRDefault="00BD5B63" w:rsidP="00BD5B63">
      <w:r w:rsidRPr="00B91257">
        <w:rPr>
          <w:b/>
        </w:rPr>
        <w:t>Supported file format(s):</w:t>
      </w:r>
      <w:r>
        <w:t xml:space="preserve"> ‘input’ and ‘compare’: fasta formatted files (nexus and phylip formats to be added in version 0.3β).</w:t>
      </w:r>
    </w:p>
    <w:p w14:paraId="7A0B7614" w14:textId="77777777" w:rsidR="00684791" w:rsidRDefault="00684791" w:rsidP="00C30957">
      <w:r>
        <w:br w:type="page"/>
      </w:r>
    </w:p>
    <w:p w14:paraId="24BDCF89" w14:textId="77777777" w:rsidR="005C15B6" w:rsidRDefault="007E1E9A" w:rsidP="00331E8F">
      <w:pPr>
        <w:pStyle w:val="MainHeadings"/>
      </w:pPr>
      <w:bookmarkStart w:id="30" w:name="_Toc298945672"/>
      <w:r>
        <w:lastRenderedPageBreak/>
        <w:t xml:space="preserve">1.8.2: </w:t>
      </w:r>
      <w:r w:rsidR="005C15B6">
        <w:t>Empirical M</w:t>
      </w:r>
      <w:r w:rsidR="005C15B6" w:rsidRPr="0097454B">
        <w:t xml:space="preserve">odel </w:t>
      </w:r>
      <w:r w:rsidR="005C15B6">
        <w:t>Selection Functions</w:t>
      </w:r>
      <w:bookmarkEnd w:id="30"/>
    </w:p>
    <w:p w14:paraId="4726AA87" w14:textId="15AE1FE8" w:rsidR="00471F75" w:rsidRDefault="005C15B6" w:rsidP="00C30957">
      <w:r w:rsidRPr="00BD5B63">
        <w:rPr>
          <w:b/>
        </w:rPr>
        <w:t>The ‘prottest_setup’ function</w:t>
      </w:r>
      <w:r w:rsidR="00BD5B63" w:rsidRPr="00BD5B63">
        <w:rPr>
          <w:b/>
        </w:rPr>
        <w:t>:</w:t>
      </w:r>
      <w:r w:rsidR="00BD5B63">
        <w:t xml:space="preserve"> This function</w:t>
      </w:r>
      <w:r w:rsidRPr="005C15B6">
        <w:t xml:space="preserve"> is designed to automate the process of identifying the best-fit model of amino acid replacement for a specified protein alignment using the third-party program ProtTest3 [Darriba et al., 2011]. The function is designed to test each amino acid </w:t>
      </w:r>
      <w:r w:rsidR="00F859F9">
        <w:t>substitution model</w:t>
      </w:r>
      <w:r w:rsidRPr="005C15B6">
        <w:t xml:space="preserve"> in both the </w:t>
      </w:r>
      <w:r w:rsidR="00F356E1">
        <w:t xml:space="preserve">absence and </w:t>
      </w:r>
      <w:r w:rsidRPr="005C15B6">
        <w:t xml:space="preserve">presence </w:t>
      </w:r>
      <w:r w:rsidR="00F356E1">
        <w:t>of</w:t>
      </w:r>
      <w:r w:rsidRPr="005C15B6">
        <w:t xml:space="preserve"> invariant sites</w:t>
      </w:r>
      <w:r w:rsidR="00471F75">
        <w:t>,</w:t>
      </w:r>
      <w:r w:rsidR="00F356E1">
        <w:t xml:space="preserve"> </w:t>
      </w:r>
      <w:r w:rsidRPr="005C15B6">
        <w:t>gamma categories</w:t>
      </w:r>
      <w:r w:rsidR="00F356E1">
        <w:t>, and a combination of the two.</w:t>
      </w:r>
    </w:p>
    <w:p w14:paraId="50CAF84D" w14:textId="4C2F8EB8" w:rsidR="006E70EC" w:rsidRPr="005C15B6" w:rsidRDefault="006E70EC" w:rsidP="00331E8F">
      <w:pPr>
        <w:pStyle w:val="Code"/>
      </w:pPr>
      <w:r>
        <w:t xml:space="preserve">usr$ python </w:t>
      </w:r>
      <w:r w:rsidR="00BC41E5">
        <w:t>vespa.py</w:t>
      </w:r>
      <w:r>
        <w:t xml:space="preserve"> </w:t>
      </w:r>
      <w:r w:rsidRPr="005C15B6">
        <w:t>prottest_setup</w:t>
      </w:r>
      <w:r>
        <w:t xml:space="preserve"> –input=</w:t>
      </w:r>
      <w:r w:rsidR="001C2DE2">
        <w:t>USR_INPUT</w:t>
      </w:r>
    </w:p>
    <w:p w14:paraId="540AD6DB" w14:textId="69BECB50" w:rsidR="00F356E1" w:rsidRDefault="00BD5B63" w:rsidP="00C30957">
      <w:r w:rsidRPr="00B91257">
        <w:rPr>
          <w:b/>
        </w:rPr>
        <w:t>Supported file format(s):</w:t>
      </w:r>
      <w:r>
        <w:t xml:space="preserve"> ‘input’: fasta formatted files (nexus and phylip formats to be added in version 0.3β).</w:t>
      </w:r>
    </w:p>
    <w:p w14:paraId="60E13B3C" w14:textId="77777777" w:rsidR="005C15B6" w:rsidRDefault="005C15B6" w:rsidP="00C30957">
      <w:r w:rsidRPr="00BD5B63">
        <w:rPr>
          <w:b/>
        </w:rPr>
        <w:t>The ‘prottest_reader’ function</w:t>
      </w:r>
      <w:r w:rsidR="00BD5B63" w:rsidRPr="00BD5B63">
        <w:rPr>
          <w:b/>
        </w:rPr>
        <w:t>:</w:t>
      </w:r>
      <w:r w:rsidR="00BD5B63">
        <w:t xml:space="preserve"> This function</w:t>
      </w:r>
      <w:r w:rsidRPr="005C15B6">
        <w:t xml:space="preserve"> automates the process of reading the output of ProtTest3. The function creates two output files: best_models.csv and best_supported_models.csv. The best models file reports the best-fit model of amino acid replacement (± rate-heterogeneity) reported by ProtTest3 whereas the best supported file reports the best-fit model of amino acid replacement (± rate-heterogeneity) supported by the third-party phylogenetic reconstruction program MrBayes [Ronquist and Huelsenbeck, 2003]. The two output files are given to enable the user to use different phylogenetic reconstruction software if desired.</w:t>
      </w:r>
    </w:p>
    <w:p w14:paraId="3BAA57DF" w14:textId="56A0958A" w:rsidR="006E70EC" w:rsidRPr="005C15B6" w:rsidRDefault="006E70EC" w:rsidP="00331E8F">
      <w:pPr>
        <w:pStyle w:val="Code"/>
      </w:pPr>
      <w:r>
        <w:t xml:space="preserve">usr$ python </w:t>
      </w:r>
      <w:r w:rsidR="00BC41E5">
        <w:t>vespa.py</w:t>
      </w:r>
      <w:r>
        <w:t xml:space="preserve"> prottest_reader –input=</w:t>
      </w:r>
      <w:r w:rsidR="001C2DE2">
        <w:t>USR_INPUT</w:t>
      </w:r>
    </w:p>
    <w:p w14:paraId="10F9CF25" w14:textId="77777777" w:rsidR="00BD5B63" w:rsidRDefault="00BD5B63" w:rsidP="00BD5B63">
      <w:r w:rsidRPr="00B91257">
        <w:rPr>
          <w:b/>
        </w:rPr>
        <w:t>Supported file format(s):</w:t>
      </w:r>
      <w:r>
        <w:t xml:space="preserve"> ‘input’: prottest3 standard output format.</w:t>
      </w:r>
    </w:p>
    <w:p w14:paraId="5A8C7CB5" w14:textId="77777777" w:rsidR="001F69EC" w:rsidRDefault="001F69EC" w:rsidP="00C30957">
      <w:r>
        <w:br w:type="page"/>
      </w:r>
    </w:p>
    <w:p w14:paraId="5A99036B" w14:textId="77777777" w:rsidR="006E70EC" w:rsidRPr="006E70EC" w:rsidRDefault="007E1E9A" w:rsidP="00331E8F">
      <w:pPr>
        <w:pStyle w:val="MainHeadings"/>
      </w:pPr>
      <w:bookmarkStart w:id="31" w:name="_Toc298945673"/>
      <w:r>
        <w:lastRenderedPageBreak/>
        <w:t xml:space="preserve">1.8.3: </w:t>
      </w:r>
      <w:r w:rsidR="006E70EC">
        <w:t>MrBayes Setup Function</w:t>
      </w:r>
      <w:bookmarkEnd w:id="31"/>
    </w:p>
    <w:p w14:paraId="3B250DA4" w14:textId="35B183A1" w:rsidR="006E70EC" w:rsidRPr="006E70EC" w:rsidRDefault="006E70EC" w:rsidP="00C30957">
      <w:r w:rsidRPr="006E70EC">
        <w:t xml:space="preserve">The ‘mrbayes_setup’ function </w:t>
      </w:r>
      <w:r w:rsidR="007A1553">
        <w:t>(Figure 7)</w:t>
      </w:r>
      <w:r w:rsidR="00957D35">
        <w:t xml:space="preserve"> </w:t>
      </w:r>
      <w:r w:rsidRPr="006E70EC">
        <w:t xml:space="preserve">is designed to simplify the process of phylogenetic </w:t>
      </w:r>
      <w:r w:rsidRPr="00CD1862">
        <w:t>reconstruction using the third-party program MrBayes [Ronquist and Huelsenbeck, 2003]. The function begins by converting each protein MSA into the nexus format (</w:t>
      </w:r>
      <w:r w:rsidR="00CD1862" w:rsidRPr="00CD1862">
        <w:t>Figure 7</w:t>
      </w:r>
      <w:r w:rsidRPr="00CD1862">
        <w:t>a). Each nexus-formatted MSA is then appended with a standardized MrBayes command block that defines the variables required for phylogenetic reconstruction (</w:t>
      </w:r>
      <w:r w:rsidR="00CD1862" w:rsidRPr="00CD1862">
        <w:t>Figure 7</w:t>
      </w:r>
      <w:r w:rsidRPr="00CD1862">
        <w:t xml:space="preserve">b-d), they include the number of MCMC generations, the number of chains (trees) to be examined per generation, the temperature of the heated chain, the burn-in percentage, and the best-fit model of amino acid replacement (Section </w:t>
      </w:r>
      <w:r w:rsidR="00CD1862" w:rsidRPr="00CD1862">
        <w:t>1</w:t>
      </w:r>
      <w:r w:rsidRPr="00CD1862">
        <w:t xml:space="preserve">.8.2). </w:t>
      </w:r>
      <w:r w:rsidR="001F69EC" w:rsidRPr="00CD1862">
        <w:t>Please note that the ‘mrbayes_setup’ function requires the option ‘model_list’ to operate.</w:t>
      </w:r>
      <w:r w:rsidR="00B919D2">
        <w:t xml:space="preserve"> The “model_list” option is used to target the </w:t>
      </w:r>
      <w:r w:rsidR="00B919D2" w:rsidRPr="00886C8A">
        <w:t xml:space="preserve">‘best_supported_models.csv’ </w:t>
      </w:r>
      <w:r w:rsidR="00B919D2">
        <w:t xml:space="preserve">output </w:t>
      </w:r>
      <w:r w:rsidR="00B919D2" w:rsidRPr="00886C8A">
        <w:t xml:space="preserve">file generated </w:t>
      </w:r>
      <w:r w:rsidR="00B919D2">
        <w:t>by the “protest_reader” function (</w:t>
      </w:r>
      <w:r w:rsidR="00B919D2" w:rsidRPr="00886C8A">
        <w:t xml:space="preserve">Section </w:t>
      </w:r>
      <w:r w:rsidR="00B919D2">
        <w:t>1</w:t>
      </w:r>
      <w:r w:rsidR="00B919D2" w:rsidRPr="00886C8A">
        <w:t>.8.2</w:t>
      </w:r>
      <w:r w:rsidR="00B919D2">
        <w:t>)</w:t>
      </w:r>
      <w:r w:rsidR="00B919D2" w:rsidRPr="00886C8A">
        <w:t>.</w:t>
      </w:r>
    </w:p>
    <w:p w14:paraId="17892A64" w14:textId="30828779" w:rsidR="006E70EC" w:rsidRPr="00E23D50" w:rsidRDefault="001F69EC" w:rsidP="00331E8F">
      <w:pPr>
        <w:pStyle w:val="Code"/>
      </w:pPr>
      <w:r>
        <w:t xml:space="preserve">usr$ python </w:t>
      </w:r>
      <w:r w:rsidR="00BC41E5">
        <w:t>vespa.py</w:t>
      </w:r>
      <w:r>
        <w:t xml:space="preserve"> </w:t>
      </w:r>
      <w:r w:rsidR="00E23D50" w:rsidRPr="006E70EC">
        <w:t>mrbayes_setup</w:t>
      </w:r>
      <w:r w:rsidR="00E23D50">
        <w:t xml:space="preserve"> </w:t>
      </w:r>
      <w:r>
        <w:t>–input=</w:t>
      </w:r>
      <w:r w:rsidR="001C2DE2">
        <w:t>USR_INPUT</w:t>
      </w:r>
      <w:r w:rsidR="00E23D50">
        <w:t xml:space="preserve"> –model_list=</w:t>
      </w:r>
      <w:r w:rsidR="00CD1862">
        <w:t>MODEL_DATA</w:t>
      </w:r>
    </w:p>
    <w:p w14:paraId="042C01B1" w14:textId="77777777" w:rsidR="00BD5B63" w:rsidRDefault="00BD5B63" w:rsidP="00C30957">
      <w:r w:rsidRPr="00B91257">
        <w:rPr>
          <w:b/>
        </w:rPr>
        <w:t>Supported file format(s):</w:t>
      </w:r>
      <w:r>
        <w:t xml:space="preserve"> ‘input’: fasta formatted files (nexus and phylip formats to be added in version 0.3β).</w:t>
      </w:r>
    </w:p>
    <w:p w14:paraId="2749A218" w14:textId="77777777" w:rsidR="00E23D50" w:rsidRDefault="00E05382" w:rsidP="00C30957">
      <w:r w:rsidRPr="00B91257">
        <w:rPr>
          <w:b/>
        </w:rPr>
        <w:t>Command-specific options:</w:t>
      </w:r>
      <w:r>
        <w:t xml:space="preserve"> </w:t>
      </w:r>
      <w:r w:rsidR="006E70EC" w:rsidRPr="006E70EC">
        <w:t>The ‘mrbayes_setup’ function incorporates multiple options (‘mcmc_gen’, ‘mcmc_chains’, ‘mcmc_temp’, ‘mcmc_burnin’) for permitting the user to alter variables within the M</w:t>
      </w:r>
      <w:r w:rsidR="00CD1862">
        <w:t>rBayes command block (Figure 7</w:t>
      </w:r>
      <w:r w:rsidR="006E70EC" w:rsidRPr="006E70EC">
        <w:t>b-d). The ‘mcmc_gen’ option sets the number of generations for the phylogenetic reconstruction and should be increased from the default value of 200,000 if previous attempts failed to converge. The remaining options have the following recommended settings by default: ‘mcmc_chains’ i.e. the number of chains (default = 4), ‘mcmc_temp’ i.e. the temperature of the heated chain (default = 0.2), and ‘mcmc_burnin’, i.e. the burn-in percentage respectfully (default = 0.25).</w:t>
      </w:r>
    </w:p>
    <w:p w14:paraId="4EDC2E70" w14:textId="373B06CE" w:rsidR="00E23D50" w:rsidRPr="00E23D50" w:rsidRDefault="00E23D50" w:rsidP="00331E8F">
      <w:pPr>
        <w:pStyle w:val="Code"/>
      </w:pPr>
      <w:r>
        <w:t xml:space="preserve">usr$ python </w:t>
      </w:r>
      <w:r w:rsidR="00BC41E5">
        <w:t>vespa.py</w:t>
      </w:r>
      <w:r>
        <w:t xml:space="preserve"> </w:t>
      </w:r>
      <w:r w:rsidRPr="006E70EC">
        <w:t>mrbayes_setup</w:t>
      </w:r>
      <w:r>
        <w:t xml:space="preserve"> –input=</w:t>
      </w:r>
      <w:r w:rsidR="001C2DE2">
        <w:t>USR_INPUT</w:t>
      </w:r>
      <w:r>
        <w:t xml:space="preserve"> –</w:t>
      </w:r>
      <w:r w:rsidR="00CD1862">
        <w:t>model_list=MODEL_DATA</w:t>
      </w:r>
      <w:r>
        <w:t xml:space="preserve"> -</w:t>
      </w:r>
      <w:r w:rsidRPr="006E70EC">
        <w:t>mcmc_gen</w:t>
      </w:r>
      <w:r>
        <w:t>=100000</w:t>
      </w:r>
    </w:p>
    <w:p w14:paraId="6FEE4F9C" w14:textId="624C4A73" w:rsidR="00E23D50" w:rsidRPr="00E23D50" w:rsidRDefault="00E23D50" w:rsidP="00331E8F">
      <w:pPr>
        <w:pStyle w:val="Code"/>
      </w:pPr>
      <w:r>
        <w:t xml:space="preserve">usr$ python </w:t>
      </w:r>
      <w:r w:rsidR="00BC41E5">
        <w:t>vespa.py</w:t>
      </w:r>
      <w:r>
        <w:t xml:space="preserve"> </w:t>
      </w:r>
      <w:r w:rsidRPr="006E70EC">
        <w:t>mrbayes_setup</w:t>
      </w:r>
      <w:r>
        <w:t xml:space="preserve"> –input=</w:t>
      </w:r>
      <w:r w:rsidR="001C2DE2">
        <w:t>USR_INPUT</w:t>
      </w:r>
      <w:r>
        <w:t xml:space="preserve"> –</w:t>
      </w:r>
      <w:r w:rsidR="00CD1862">
        <w:t>model_list=MODEL_DATA</w:t>
      </w:r>
      <w:r>
        <w:t xml:space="preserve"> -</w:t>
      </w:r>
      <w:r w:rsidRPr="006E70EC">
        <w:t>mcmc_chains</w:t>
      </w:r>
      <w:r>
        <w:t>=6</w:t>
      </w:r>
    </w:p>
    <w:p w14:paraId="2470F41B" w14:textId="244AA7F7" w:rsidR="00E23D50" w:rsidRPr="00E23D50" w:rsidRDefault="00E23D50" w:rsidP="00331E8F">
      <w:pPr>
        <w:pStyle w:val="Code"/>
      </w:pPr>
      <w:r>
        <w:t xml:space="preserve">usr$ python </w:t>
      </w:r>
      <w:r w:rsidR="00BC41E5">
        <w:t>vespa.py</w:t>
      </w:r>
      <w:r>
        <w:t xml:space="preserve"> </w:t>
      </w:r>
      <w:r w:rsidRPr="006E70EC">
        <w:t>mrbayes_setup</w:t>
      </w:r>
      <w:r>
        <w:t xml:space="preserve"> –input=</w:t>
      </w:r>
      <w:r w:rsidR="001C2DE2">
        <w:t>USR_INPUT</w:t>
      </w:r>
      <w:r>
        <w:t xml:space="preserve"> –</w:t>
      </w:r>
      <w:r w:rsidR="00CD1862">
        <w:t>model_list=MODEL_DATA</w:t>
      </w:r>
      <w:r>
        <w:t xml:space="preserve"> -</w:t>
      </w:r>
      <w:r w:rsidRPr="006E70EC">
        <w:t>mcmc_temp</w:t>
      </w:r>
      <w:r>
        <w:t>=0.3</w:t>
      </w:r>
    </w:p>
    <w:p w14:paraId="1C5180F5" w14:textId="17AB5E13" w:rsidR="00E23D50" w:rsidRPr="00E23D50" w:rsidRDefault="00E23D50" w:rsidP="00331E8F">
      <w:pPr>
        <w:pStyle w:val="Code"/>
        <w:sectPr w:rsidR="00E23D50" w:rsidRPr="00E23D50" w:rsidSect="000E6C90">
          <w:footerReference w:type="default" r:id="rId15"/>
          <w:type w:val="continuous"/>
          <w:pgSz w:w="11900" w:h="16840" w:code="9"/>
          <w:pgMar w:top="1440" w:right="1440" w:bottom="1440" w:left="1440" w:header="708" w:footer="708" w:gutter="0"/>
          <w:cols w:space="708"/>
          <w:titlePg/>
          <w:docGrid w:linePitch="326"/>
        </w:sectPr>
      </w:pPr>
      <w:r>
        <w:t xml:space="preserve">usr$ python </w:t>
      </w:r>
      <w:r w:rsidR="00BC41E5">
        <w:t>vespa.py</w:t>
      </w:r>
      <w:r>
        <w:t xml:space="preserve"> </w:t>
      </w:r>
      <w:r w:rsidRPr="006E70EC">
        <w:t>mrbayes_setup</w:t>
      </w:r>
      <w:r>
        <w:t xml:space="preserve"> –input=</w:t>
      </w:r>
      <w:r w:rsidR="001C2DE2">
        <w:t>USR_INPUT</w:t>
      </w:r>
      <w:r>
        <w:t xml:space="preserve"> –</w:t>
      </w:r>
      <w:r w:rsidR="00CD1862">
        <w:t>model_list=MODEL_DATA</w:t>
      </w:r>
      <w:r>
        <w:t xml:space="preserve"> -mcmc_burnin=0.3</w:t>
      </w:r>
    </w:p>
    <w:p w14:paraId="7DCD05FA" w14:textId="77777777" w:rsidR="00E23D50" w:rsidRDefault="00E23D50" w:rsidP="00C30957">
      <w:pPr>
        <w:pStyle w:val="Figure"/>
      </w:pPr>
      <w:bookmarkStart w:id="32" w:name="_Toc408259388"/>
    </w:p>
    <w:p w14:paraId="3D6B32E5" w14:textId="77777777" w:rsidR="00E23D50" w:rsidRDefault="00E23D50" w:rsidP="00C30957">
      <w:pPr>
        <w:rPr>
          <w:rFonts w:eastAsiaTheme="minorEastAsia"/>
          <w:noProof/>
          <w:lang w:val="en-GB"/>
        </w:rPr>
      </w:pPr>
      <w:r>
        <w:br w:type="page"/>
      </w:r>
    </w:p>
    <w:p w14:paraId="548C4465" w14:textId="77777777" w:rsidR="00E23D50" w:rsidRPr="00886C8A" w:rsidRDefault="00E23D50" w:rsidP="00BC41E5">
      <w:pPr>
        <w:pStyle w:val="Figure"/>
        <w:outlineLvl w:val="0"/>
      </w:pPr>
      <w:bookmarkStart w:id="33" w:name="_Toc298945643"/>
      <w:r w:rsidRPr="00886C8A">
        <w:lastRenderedPageBreak/>
        <w:t xml:space="preserve">Figure </w:t>
      </w:r>
      <w:r w:rsidR="00AC31A2">
        <w:t>7</w:t>
      </w:r>
      <w:r w:rsidRPr="00886C8A">
        <w:t>: Overview of ‘mrbayes_setup function.</w:t>
      </w:r>
      <w:bookmarkEnd w:id="32"/>
      <w:bookmarkEnd w:id="33"/>
    </w:p>
    <w:p w14:paraId="2428C24A" w14:textId="77777777" w:rsidR="00E23D50" w:rsidRDefault="00E23D50" w:rsidP="00C30957">
      <w:r>
        <w:rPr>
          <w:noProof/>
        </w:rPr>
        <w:drawing>
          <wp:inline distT="0" distB="0" distL="0" distR="0" wp14:anchorId="1947E070" wp14:editId="7579EBD2">
            <wp:extent cx="4547379" cy="6053667"/>
            <wp:effectExtent l="0" t="0" r="0" b="0"/>
            <wp:docPr id="33" name="Picture 33" descr="Macintosh HD:Users:aewebb:Desktop:Thesis:Chapter 2 Figures:mrbayes_setu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ewebb:Desktop:Thesis:Chapter 2 Figures:mrbayes_setup.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8110" cy="6054640"/>
                    </a:xfrm>
                    <a:prstGeom prst="rect">
                      <a:avLst/>
                    </a:prstGeom>
                    <a:noFill/>
                    <a:ln>
                      <a:noFill/>
                    </a:ln>
                  </pic:spPr>
                </pic:pic>
              </a:graphicData>
            </a:graphic>
          </wp:inline>
        </w:drawing>
      </w:r>
    </w:p>
    <w:p w14:paraId="3AA27DA2" w14:textId="77777777" w:rsidR="00B919D2" w:rsidRDefault="00B919D2" w:rsidP="00B919D2">
      <w:pPr>
        <w:pStyle w:val="Legends"/>
      </w:pPr>
    </w:p>
    <w:p w14:paraId="00CE3D7B" w14:textId="3E7C1E48" w:rsidR="00B919D2" w:rsidRDefault="00B919D2" w:rsidP="00BC41E5">
      <w:pPr>
        <w:pStyle w:val="Legends"/>
        <w:outlineLvl w:val="0"/>
      </w:pPr>
      <w:r>
        <w:t>Figure 7 Legend</w:t>
      </w:r>
    </w:p>
    <w:p w14:paraId="4AB2646D" w14:textId="1C1C7C4A" w:rsidR="00E23D50" w:rsidRPr="00886C8A" w:rsidRDefault="00895F66" w:rsidP="00C30957">
      <w:r>
        <w:t>The MrBayes input file is described</w:t>
      </w:r>
      <w:r w:rsidR="009B75CA">
        <w:t xml:space="preserve"> as follows</w:t>
      </w:r>
      <w:r w:rsidR="00B919D2">
        <w:t>:</w:t>
      </w:r>
      <w:r w:rsidR="009B75CA">
        <w:t xml:space="preserve"> </w:t>
      </w:r>
      <w:r w:rsidR="00E23D50" w:rsidRPr="00886C8A">
        <w:t xml:space="preserve">(a) The NEXUS file is separated into two blocks, a sequence alignment block and a MrBayes command block. (b) The specific commands within the MrBayes command block are each assigned default values (in bold) based on recommend values and previous commands. (c) The commands lset and prset by default are </w:t>
      </w:r>
      <w:r w:rsidR="00B919D2">
        <w:t xml:space="preserve">automatically </w:t>
      </w:r>
      <w:r w:rsidR="00E23D50" w:rsidRPr="00886C8A">
        <w:t>assigned</w:t>
      </w:r>
      <w:r w:rsidR="00B919D2">
        <w:t xml:space="preserve"> by </w:t>
      </w:r>
      <w:r w:rsidR="00BC41E5">
        <w:t>VESPA</w:t>
      </w:r>
      <w:r w:rsidR="00E23D50" w:rsidRPr="00886C8A">
        <w:t xml:space="preserve"> from the ‘best_supported_models.csv’ file </w:t>
      </w:r>
      <w:r w:rsidR="00B919D2">
        <w:t>(</w:t>
      </w:r>
      <w:r w:rsidR="00B919D2" w:rsidRPr="00CD1862">
        <w:t>Section 1.8.2)</w:t>
      </w:r>
      <w:r w:rsidR="00B919D2">
        <w:t xml:space="preserve"> specified by the “model_list” option.</w:t>
      </w:r>
      <w:r w:rsidR="00E23D50" w:rsidRPr="00886C8A">
        <w:t xml:space="preserve"> (d) The remaining commands are assigned based on recommended values, but may configured by the user is desired.</w:t>
      </w:r>
    </w:p>
    <w:p w14:paraId="38C397BE" w14:textId="77777777" w:rsidR="00E23D50" w:rsidRDefault="00E23D50" w:rsidP="00C30957">
      <w:r>
        <w:br w:type="page"/>
      </w:r>
    </w:p>
    <w:p w14:paraId="42A12E50" w14:textId="77777777" w:rsidR="00866077" w:rsidRDefault="007E1E9A" w:rsidP="00331E8F">
      <w:pPr>
        <w:pStyle w:val="MainHeadings"/>
      </w:pPr>
      <w:bookmarkStart w:id="34" w:name="_Toc298945674"/>
      <w:r>
        <w:lastRenderedPageBreak/>
        <w:t xml:space="preserve">1.9: </w:t>
      </w:r>
      <w:r w:rsidR="00866077">
        <w:t>Phase Four</w:t>
      </w:r>
      <w:r w:rsidR="00331E8F">
        <w:t>: Selection Analysis</w:t>
      </w:r>
      <w:r w:rsidR="00BA4675">
        <w:t xml:space="preserve"> Preparation</w:t>
      </w:r>
      <w:bookmarkEnd w:id="34"/>
    </w:p>
    <w:p w14:paraId="3C7A882E" w14:textId="18F0DD3E" w:rsidR="00E23D50" w:rsidRDefault="00E23D50" w:rsidP="00331E8F">
      <w:r w:rsidRPr="00CD1862">
        <w:t xml:space="preserve">The fourth phase of </w:t>
      </w:r>
      <w:r w:rsidR="00BC41E5">
        <w:t>VESPA</w:t>
      </w:r>
      <w:r w:rsidRPr="00CD1862">
        <w:t xml:space="preserve"> automates </w:t>
      </w:r>
      <w:r w:rsidR="00E65890">
        <w:t>la</w:t>
      </w:r>
      <w:r w:rsidR="006452C7">
        <w:t>r</w:t>
      </w:r>
      <w:r w:rsidR="00E65890">
        <w:t xml:space="preserve">ge-scale </w:t>
      </w:r>
      <w:r w:rsidRPr="00CD1862">
        <w:t xml:space="preserve">selective pressure analysis using codeML from the PAML package [Yang, 2007]. Phase four is characterized by specific commands for the </w:t>
      </w:r>
      <w:r w:rsidR="00A82F60">
        <w:t>basic</w:t>
      </w:r>
      <w:r w:rsidR="00A82F60" w:rsidRPr="00CD1862">
        <w:t xml:space="preserve"> </w:t>
      </w:r>
      <w:r w:rsidRPr="00CD1862">
        <w:t>and advanced pipeline options (</w:t>
      </w:r>
      <w:r w:rsidR="00CD1862" w:rsidRPr="00CD1862">
        <w:t xml:space="preserve">Figure </w:t>
      </w:r>
      <w:r w:rsidRPr="00CD1862">
        <w:t xml:space="preserve">1). These pipeline-associated functions are designed to process the specific input of each pipeline into a standardized file format for the common functions used by both pipelines. Following standardization, </w:t>
      </w:r>
      <w:r w:rsidR="00BC41E5">
        <w:t>VESPA</w:t>
      </w:r>
      <w:r w:rsidRPr="00CD1862">
        <w:t xml:space="preserve"> automates the normally labor-intensive process of creating the necessary files and directory structures for codeML. Phase four also incorporates a single optional function ‘branch-label table’ (Section </w:t>
      </w:r>
      <w:r w:rsidR="00CD1862" w:rsidRPr="00CD1862">
        <w:t>1</w:t>
      </w:r>
      <w:r w:rsidRPr="00CD1862">
        <w:t>.9.</w:t>
      </w:r>
      <w:r w:rsidR="00B07C3A">
        <w:t>6</w:t>
      </w:r>
      <w:r w:rsidRPr="00CD1862">
        <w:t>) that may be invoked to enable the branch-site models of codeML</w:t>
      </w:r>
      <w:r w:rsidR="00747133">
        <w:t xml:space="preserve"> </w:t>
      </w:r>
      <w:r w:rsidR="00B919D2" w:rsidRPr="00CD1862">
        <w:t>[Yang, 2007]</w:t>
      </w:r>
      <w:r w:rsidR="00B919D2">
        <w:t>.</w:t>
      </w:r>
    </w:p>
    <w:p w14:paraId="43C733BD" w14:textId="77777777" w:rsidR="00331E8F" w:rsidRDefault="00331E8F">
      <w:pPr>
        <w:jc w:val="left"/>
      </w:pPr>
      <w:r>
        <w:br w:type="page"/>
      </w:r>
    </w:p>
    <w:p w14:paraId="4C18AA22" w14:textId="77777777" w:rsidR="00E23D50" w:rsidRDefault="007E1E9A" w:rsidP="00331E8F">
      <w:pPr>
        <w:pStyle w:val="MainHeadings"/>
      </w:pPr>
      <w:bookmarkStart w:id="35" w:name="_Toc298945675"/>
      <w:r>
        <w:lastRenderedPageBreak/>
        <w:t xml:space="preserve">1.9.1: </w:t>
      </w:r>
      <w:r w:rsidR="008D7455">
        <w:t>Alignment Mapping</w:t>
      </w:r>
      <w:r w:rsidR="00E23D50">
        <w:t xml:space="preserve"> Function</w:t>
      </w:r>
      <w:bookmarkEnd w:id="35"/>
    </w:p>
    <w:p w14:paraId="6943B756" w14:textId="2A1F5F74" w:rsidR="00394A24" w:rsidRPr="006E70EC" w:rsidRDefault="00E23D50" w:rsidP="00C30957">
      <w:r w:rsidRPr="00E23D50">
        <w:t>The ‘map_alignments’ function is designed to automate the conversion of protein MSAs to nucleotide MSAs</w:t>
      </w:r>
      <w:r w:rsidR="000514C3">
        <w:t xml:space="preserve"> (Figure 8)</w:t>
      </w:r>
      <w:r w:rsidRPr="00E23D50">
        <w:t xml:space="preserve">. This process is mandatory </w:t>
      </w:r>
      <w:r>
        <w:t>as the</w:t>
      </w:r>
      <w:r w:rsidRPr="00E23D50">
        <w:t xml:space="preserve"> codon substitution models of codeML require nucleotide alignments. Protein-MSA guided nucleotide MSAs are generated rather than directly generating nucleotide MSAs because: i) each column within the protein MSA </w:t>
      </w:r>
      <w:r w:rsidRPr="00CD1862">
        <w:t>represents aligned codons and therefore avoids aligning incomplete codons or frame-shift mutations, and ii) protein MSAs represent a comparison of the phenotype-producing elements of protein-coding sequences (</w:t>
      </w:r>
      <w:r w:rsidR="00CD1862" w:rsidRPr="00CD1862">
        <w:t>Figure 8</w:t>
      </w:r>
      <w:r w:rsidRPr="00CD1862">
        <w:t>a). The function begins by reading the protein MSA to map the non-gap position of each codon within the inferred nucleotide alignment (</w:t>
      </w:r>
      <w:r w:rsidR="00CD1862" w:rsidRPr="00CD1862">
        <w:t>Figure 8</w:t>
      </w:r>
      <w:r w:rsidRPr="00CD1862">
        <w:t>b). The sequence of the mapped codons is then inferred using the nucleotide dataset</w:t>
      </w:r>
      <w:r w:rsidR="00394A24" w:rsidRPr="00CD1862">
        <w:t xml:space="preserve"> (preferably as a database) from earlier in the pipeline</w:t>
      </w:r>
      <w:r w:rsidRPr="00CD1862">
        <w:t xml:space="preserve"> (Figure </w:t>
      </w:r>
      <w:r w:rsidR="00CD1862" w:rsidRPr="00CD1862">
        <w:t>8</w:t>
      </w:r>
      <w:r w:rsidRPr="00CD1862">
        <w:t>c). If the mapping process results in no errors, the respective nucleotide MSA is created (</w:t>
      </w:r>
      <w:r w:rsidR="00CD1862" w:rsidRPr="00CD1862">
        <w:t>Figure 8</w:t>
      </w:r>
      <w:r w:rsidRPr="00CD1862">
        <w:t>d). All errors detected by the function will be returned within a separate log file.</w:t>
      </w:r>
      <w:r w:rsidR="00394A24" w:rsidRPr="00CD1862">
        <w:t xml:space="preserve"> Please note that the ‘map_alignments’ function requires the option ‘database’ to indicate the nucleotide dataset for correct sequence inference.</w:t>
      </w:r>
    </w:p>
    <w:p w14:paraId="65DD480A" w14:textId="7010D0AC" w:rsidR="00394A24" w:rsidRPr="00E23D50" w:rsidRDefault="00394A24" w:rsidP="00331E8F">
      <w:pPr>
        <w:pStyle w:val="Code"/>
      </w:pPr>
      <w:r>
        <w:t xml:space="preserve">usr$ python </w:t>
      </w:r>
      <w:r w:rsidR="00BC41E5">
        <w:t>vespa.py</w:t>
      </w:r>
      <w:r>
        <w:t xml:space="preserve"> map_alignments –input=</w:t>
      </w:r>
      <w:r w:rsidR="001C2DE2">
        <w:t>USR_INPUT</w:t>
      </w:r>
      <w:r>
        <w:t xml:space="preserve"> –database=</w:t>
      </w:r>
      <w:r w:rsidR="001C2DE2">
        <w:t>USR_</w:t>
      </w:r>
      <w:r w:rsidR="00331E8F">
        <w:t>DB</w:t>
      </w:r>
    </w:p>
    <w:p w14:paraId="752193C0" w14:textId="77777777" w:rsidR="00BD5B63" w:rsidRDefault="00BD5B63" w:rsidP="00BD5B63">
      <w:r w:rsidRPr="00B91257">
        <w:rPr>
          <w:b/>
        </w:rPr>
        <w:t>Supported file format(s):</w:t>
      </w:r>
      <w:r>
        <w:t xml:space="preserve"> ‘input’: fasta formatted files (nexus and phylip formats to be added in version 0.3β); ‘database: fasta formatted files.</w:t>
      </w:r>
    </w:p>
    <w:p w14:paraId="242E3113" w14:textId="77777777" w:rsidR="00394A24" w:rsidRDefault="00394A24" w:rsidP="00C30957">
      <w:r>
        <w:br w:type="page"/>
      </w:r>
    </w:p>
    <w:p w14:paraId="1B1D775A" w14:textId="77777777" w:rsidR="00394A24" w:rsidRPr="00886C8A" w:rsidRDefault="00394A24" w:rsidP="00BC41E5">
      <w:pPr>
        <w:pStyle w:val="Figure"/>
        <w:outlineLvl w:val="0"/>
      </w:pPr>
      <w:bookmarkStart w:id="36" w:name="_Toc408259389"/>
      <w:bookmarkStart w:id="37" w:name="_Toc298945644"/>
      <w:r w:rsidRPr="00886C8A">
        <w:lastRenderedPageBreak/>
        <w:t xml:space="preserve">Figure </w:t>
      </w:r>
      <w:r w:rsidR="00AC31A2">
        <w:t>8</w:t>
      </w:r>
      <w:r w:rsidRPr="00886C8A">
        <w:t>: Overview of the ‘map_alignments’ function</w:t>
      </w:r>
      <w:bookmarkEnd w:id="36"/>
      <w:bookmarkEnd w:id="37"/>
    </w:p>
    <w:p w14:paraId="54787C2E" w14:textId="77777777" w:rsidR="00394A24" w:rsidRDefault="00394A24" w:rsidP="00C30957">
      <w:r>
        <w:rPr>
          <w:noProof/>
        </w:rPr>
        <w:drawing>
          <wp:inline distT="0" distB="0" distL="0" distR="0" wp14:anchorId="6158CDE6" wp14:editId="26DFDF13">
            <wp:extent cx="4690949" cy="6053667"/>
            <wp:effectExtent l="0" t="0" r="8255" b="0"/>
            <wp:docPr id="17" name="Picture 17" descr="Macintosh HD:Users:aewebb:Desktop:Thesis:Chapter 2 Figures:map_alignment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ewebb:Desktop:Thesis:Chapter 2 Figures:map_alignments.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1186" cy="6053973"/>
                    </a:xfrm>
                    <a:prstGeom prst="rect">
                      <a:avLst/>
                    </a:prstGeom>
                    <a:noFill/>
                    <a:ln>
                      <a:noFill/>
                    </a:ln>
                  </pic:spPr>
                </pic:pic>
              </a:graphicData>
            </a:graphic>
          </wp:inline>
        </w:drawing>
      </w:r>
    </w:p>
    <w:p w14:paraId="4F3CACA8" w14:textId="77777777" w:rsidR="00B919D2" w:rsidRDefault="00B919D2" w:rsidP="00C30957"/>
    <w:p w14:paraId="65B89394" w14:textId="750279D7" w:rsidR="00B919D2" w:rsidRDefault="00B919D2" w:rsidP="00BC41E5">
      <w:pPr>
        <w:pStyle w:val="Legends"/>
        <w:outlineLvl w:val="0"/>
      </w:pPr>
      <w:r>
        <w:t>Figure 8 Legend</w:t>
      </w:r>
    </w:p>
    <w:p w14:paraId="29C4139A" w14:textId="5C9795D6" w:rsidR="00E23D50" w:rsidRDefault="00394A24" w:rsidP="00C30957">
      <w:r w:rsidRPr="00886C8A">
        <w:t>Sequence files are shown above as grey boxes indicating the sequences and white boxes indicating the filename. The ‘map_alignments’ function requires (a) two files to operate: a protein alignment (Alignment.fasta) and a nucleotide sequence database (Database.fasta). The function initiates by (b)</w:t>
      </w:r>
      <w:r>
        <w:t xml:space="preserve"> </w:t>
      </w:r>
      <w:r w:rsidRPr="00886C8A">
        <w:t>mapping the gaps of the nucleotide alignment. (c)</w:t>
      </w:r>
      <w:r>
        <w:t xml:space="preserve"> </w:t>
      </w:r>
      <w:r w:rsidRPr="00886C8A">
        <w:t>The nucleotide sequence of each alignment is then map</w:t>
      </w:r>
      <w:r>
        <w:t>ped using the sequence database</w:t>
      </w:r>
      <w:r w:rsidRPr="00886C8A">
        <w:t xml:space="preserve"> to produce </w:t>
      </w:r>
      <w:r>
        <w:t xml:space="preserve">(d) </w:t>
      </w:r>
      <w:r w:rsidRPr="00886C8A">
        <w:t>th</w:t>
      </w:r>
      <w:r>
        <w:t>e completely mapped output file.</w:t>
      </w:r>
    </w:p>
    <w:p w14:paraId="6230D17C" w14:textId="77777777" w:rsidR="00394A24" w:rsidRDefault="00394A24" w:rsidP="00C30957">
      <w:r>
        <w:br w:type="page"/>
      </w:r>
    </w:p>
    <w:p w14:paraId="05E17A63" w14:textId="3E5C277B" w:rsidR="008D7455" w:rsidRDefault="007E1E9A" w:rsidP="00331E8F">
      <w:pPr>
        <w:pStyle w:val="MainHeadings"/>
      </w:pPr>
      <w:bookmarkStart w:id="38" w:name="_Toc298945676"/>
      <w:r>
        <w:lastRenderedPageBreak/>
        <w:t xml:space="preserve">1.9.2: </w:t>
      </w:r>
      <w:r w:rsidR="008D7455">
        <w:t>Gene</w:t>
      </w:r>
      <w:r w:rsidR="00873754">
        <w:t xml:space="preserve"> T</w:t>
      </w:r>
      <w:r w:rsidR="008D7455">
        <w:t>ree Inference</w:t>
      </w:r>
      <w:r w:rsidR="00394A24">
        <w:t xml:space="preserve"> Function</w:t>
      </w:r>
      <w:bookmarkEnd w:id="38"/>
    </w:p>
    <w:p w14:paraId="3620D081" w14:textId="1B7EDA5C" w:rsidR="00394A24" w:rsidRPr="00394A24" w:rsidRDefault="00394A24" w:rsidP="00C30957">
      <w:r w:rsidRPr="00394A24">
        <w:t xml:space="preserve">The ‘infer_genetree’ function is designed to automate the creation of the corresponding gene tree for a </w:t>
      </w:r>
      <w:r w:rsidRPr="00CD1862">
        <w:t xml:space="preserve">user-specified MSA. This is achieved by associating the taxa specified on a user-defined species tree with the headers created by ‘label_filename’ and ‘infer_ensembl_species’ (Section </w:t>
      </w:r>
      <w:r w:rsidR="00CD1862" w:rsidRPr="00CD1862">
        <w:t>1.6.1</w:t>
      </w:r>
      <w:r w:rsidRPr="00CD1862">
        <w:t>) within the MSA. The function operates by first creating a copy of the species tree with the species names (</w:t>
      </w:r>
      <w:r w:rsidR="00CD1862" w:rsidRPr="00CD1862">
        <w:t>Figure 9</w:t>
      </w:r>
      <w:r w:rsidRPr="00CD1862">
        <w:t xml:space="preserve">a). The species tree is designated using the </w:t>
      </w:r>
      <w:r w:rsidR="00D53848" w:rsidRPr="00CD1862">
        <w:t xml:space="preserve">required </w:t>
      </w:r>
      <w:r w:rsidRPr="00CD1862">
        <w:t>‘species_tree’</w:t>
      </w:r>
      <w:r w:rsidR="00D53848" w:rsidRPr="00CD1862">
        <w:t xml:space="preserve"> option.</w:t>
      </w:r>
      <w:r w:rsidRPr="00CD1862">
        <w:t xml:space="preserve">The species names are then replaced with their associated MSA headers (Figure </w:t>
      </w:r>
      <w:r w:rsidR="00CD1862" w:rsidRPr="00CD1862">
        <w:t>9</w:t>
      </w:r>
      <w:r w:rsidRPr="00CD1862">
        <w:t xml:space="preserve">b). If any species names remain after </w:t>
      </w:r>
      <w:r w:rsidR="00B371AB">
        <w:t xml:space="preserve">this </w:t>
      </w:r>
      <w:r w:rsidRPr="00CD1862">
        <w:t xml:space="preserve">phase, the taxa and their respective branches are removed from the tree to create the finished gene tree (Figure </w:t>
      </w:r>
      <w:r w:rsidR="00CD1862" w:rsidRPr="00CD1862">
        <w:t>9</w:t>
      </w:r>
      <w:r w:rsidRPr="00CD1862">
        <w:t>c).</w:t>
      </w:r>
      <w:r w:rsidR="00D53848" w:rsidRPr="00CD1862">
        <w:t xml:space="preserve"> </w:t>
      </w:r>
      <w:r w:rsidRPr="00CD1862">
        <w:rPr>
          <w:b/>
        </w:rPr>
        <w:t xml:space="preserve">It should be noted that the ‘infer_genetree’ function incorporates the non-standard python library dendropy [Sukumaran et al., 2010], details on this requirement can be found in Section </w:t>
      </w:r>
      <w:r w:rsidR="00CD1862" w:rsidRPr="00CD1862">
        <w:rPr>
          <w:b/>
        </w:rPr>
        <w:t>1.11</w:t>
      </w:r>
      <w:r w:rsidRPr="00CD1862">
        <w:rPr>
          <w:b/>
        </w:rPr>
        <w:t>.</w:t>
      </w:r>
    </w:p>
    <w:p w14:paraId="23EBA29B" w14:textId="50F14946" w:rsidR="00D53848" w:rsidRPr="00E23D50" w:rsidRDefault="00D53848" w:rsidP="00331E8F">
      <w:pPr>
        <w:pStyle w:val="Code"/>
      </w:pPr>
      <w:r>
        <w:t xml:space="preserve">usr$ python </w:t>
      </w:r>
      <w:r w:rsidR="00BC41E5">
        <w:t>vespa.py</w:t>
      </w:r>
      <w:r>
        <w:t xml:space="preserve"> infer_genetree –input=</w:t>
      </w:r>
      <w:r w:rsidR="001C2DE2">
        <w:t>USR_INPUT</w:t>
      </w:r>
      <w:r>
        <w:t xml:space="preserve"> –species_tree=</w:t>
      </w:r>
      <w:r w:rsidR="001C2DE2">
        <w:t>USR_INPUT</w:t>
      </w:r>
    </w:p>
    <w:p w14:paraId="21C9E190" w14:textId="076649A9" w:rsidR="00394A24" w:rsidRDefault="00E05382" w:rsidP="00C30957">
      <w:r w:rsidRPr="00B91257">
        <w:rPr>
          <w:b/>
        </w:rPr>
        <w:t>Command-specific options:</w:t>
      </w:r>
      <w:r>
        <w:t xml:space="preserve"> </w:t>
      </w:r>
      <w:r w:rsidR="00394A24" w:rsidRPr="00394A24">
        <w:t xml:space="preserve">The ‘infer_genetree’ function incorporates a single option ‘allow_paralogs’ that is disabled </w:t>
      </w:r>
      <w:r w:rsidR="00394A24" w:rsidRPr="00B07C3A">
        <w:t xml:space="preserve">by default. Normally, ‘infer_genetree’ is designed to only allow a single MSA header to associate with a species name (Figure </w:t>
      </w:r>
      <w:r w:rsidR="00CD1862" w:rsidRPr="00B07C3A">
        <w:t>9</w:t>
      </w:r>
      <w:r w:rsidR="00394A24" w:rsidRPr="00B07C3A">
        <w:t xml:space="preserve">d). If multiple headers are found to associate with a species name, </w:t>
      </w:r>
      <w:r w:rsidR="00BC41E5">
        <w:t>VESPA</w:t>
      </w:r>
      <w:r w:rsidR="00394A24" w:rsidRPr="00B07C3A">
        <w:t xml:space="preserve"> will produce a warning message. The ‘allow_paralogs’ may be enabled in these situations if the association error(s) are caused by within-species paralogs, in this case a gene tree will be created with associated headers shown as within-species paralogs (Figure </w:t>
      </w:r>
      <w:r w:rsidR="00CD1862" w:rsidRPr="00B07C3A">
        <w:t>9</w:t>
      </w:r>
      <w:r w:rsidR="00394A24" w:rsidRPr="00B07C3A">
        <w:t>e).</w:t>
      </w:r>
    </w:p>
    <w:p w14:paraId="58DF0F34" w14:textId="0F3DC6FA" w:rsidR="00D53848" w:rsidRPr="00E23D50" w:rsidRDefault="00D53848" w:rsidP="00331E8F">
      <w:pPr>
        <w:pStyle w:val="Code"/>
      </w:pPr>
      <w:r>
        <w:t xml:space="preserve">usr$ python </w:t>
      </w:r>
      <w:r w:rsidR="00BC41E5">
        <w:t>vespa.py</w:t>
      </w:r>
      <w:r>
        <w:t xml:space="preserve"> infer_genetree –input=</w:t>
      </w:r>
      <w:r w:rsidR="001C2DE2">
        <w:t>USR_INPUT</w:t>
      </w:r>
      <w:r>
        <w:t xml:space="preserve"> –species_tree=</w:t>
      </w:r>
      <w:r w:rsidR="001C2DE2">
        <w:t>USR_INPUT</w:t>
      </w:r>
      <w:r>
        <w:t xml:space="preserve"> -</w:t>
      </w:r>
      <w:r w:rsidRPr="00394A24">
        <w:t>allow_paralogs</w:t>
      </w:r>
      <w:r>
        <w:t>=True</w:t>
      </w:r>
    </w:p>
    <w:p w14:paraId="00571915" w14:textId="77777777" w:rsidR="00BD5B63" w:rsidRDefault="00BD5B63" w:rsidP="00BD5B63">
      <w:r w:rsidRPr="00B91257">
        <w:rPr>
          <w:b/>
        </w:rPr>
        <w:t>Supported file format(s):</w:t>
      </w:r>
      <w:r>
        <w:t xml:space="preserve"> ‘input’: fasta formatted files (nexus and phylip formats to be added in version 0.3β); ‘species_tree: newick formatted files (nexus tree format to be added in version 0.3β)</w:t>
      </w:r>
    </w:p>
    <w:p w14:paraId="2869F048" w14:textId="77777777" w:rsidR="00040D44" w:rsidRDefault="00040D44" w:rsidP="00C30957">
      <w:r>
        <w:br w:type="page"/>
      </w:r>
    </w:p>
    <w:p w14:paraId="0333AFBC" w14:textId="77777777" w:rsidR="00040D44" w:rsidRPr="00C07D28" w:rsidRDefault="00040D44" w:rsidP="00BC41E5">
      <w:pPr>
        <w:pStyle w:val="Figure"/>
        <w:outlineLvl w:val="0"/>
      </w:pPr>
      <w:bookmarkStart w:id="39" w:name="_Toc408259390"/>
      <w:bookmarkStart w:id="40" w:name="_Toc298945645"/>
      <w:r w:rsidRPr="00C07D28">
        <w:lastRenderedPageBreak/>
        <w:t xml:space="preserve">Figure </w:t>
      </w:r>
      <w:r w:rsidR="00AC31A2">
        <w:t>9</w:t>
      </w:r>
      <w:r w:rsidRPr="00C07D28">
        <w:t>: Overview of the ‘infer_genetree’ function.</w:t>
      </w:r>
      <w:bookmarkEnd w:id="39"/>
      <w:bookmarkEnd w:id="40"/>
    </w:p>
    <w:p w14:paraId="70E97C49" w14:textId="77777777" w:rsidR="00040D44" w:rsidRPr="00F85DD9" w:rsidRDefault="00040D44" w:rsidP="00C30957">
      <w:r>
        <w:rPr>
          <w:noProof/>
        </w:rPr>
        <w:drawing>
          <wp:inline distT="0" distB="0" distL="0" distR="0" wp14:anchorId="757DB2AB" wp14:editId="723C30FF">
            <wp:extent cx="4507853" cy="4152900"/>
            <wp:effectExtent l="0" t="0" r="7620" b="0"/>
            <wp:docPr id="34" name="Picture 34" descr="Macintosh HD:Users:aewebb:Desktop:Thesis:Chapter 2 Figures:gene_tre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ewebb:Desktop:Thesis:Chapter 2 Figures:gene_tree.eps"/>
                    <pic:cNvPicPr>
                      <a:picLocks noChangeAspect="1" noChangeArrowheads="1"/>
                    </pic:cNvPicPr>
                  </pic:nvPicPr>
                  <pic:blipFill rotWithShape="1">
                    <a:blip r:embed="rId18">
                      <a:extLst>
                        <a:ext uri="{28A0092B-C50C-407E-A947-70E740481C1C}">
                          <a14:useLocalDpi xmlns:a14="http://schemas.microsoft.com/office/drawing/2010/main" val="0"/>
                        </a:ext>
                      </a:extLst>
                    </a:blip>
                    <a:srcRect b="22041"/>
                    <a:stretch/>
                  </pic:blipFill>
                  <pic:spPr bwMode="auto">
                    <a:xfrm>
                      <a:off x="0" y="0"/>
                      <a:ext cx="4512460" cy="4157144"/>
                    </a:xfrm>
                    <a:prstGeom prst="rect">
                      <a:avLst/>
                    </a:prstGeom>
                    <a:noFill/>
                    <a:ln>
                      <a:noFill/>
                    </a:ln>
                    <a:extLst>
                      <a:ext uri="{53640926-AAD7-44d8-BBD7-CCE9431645EC}">
                        <a14:shadowObscured xmlns:a14="http://schemas.microsoft.com/office/drawing/2010/main"/>
                      </a:ext>
                    </a:extLst>
                  </pic:spPr>
                </pic:pic>
              </a:graphicData>
            </a:graphic>
          </wp:inline>
        </w:drawing>
      </w:r>
    </w:p>
    <w:p w14:paraId="4A473616" w14:textId="77777777" w:rsidR="006A260C" w:rsidRDefault="006A260C" w:rsidP="006A260C">
      <w:pPr>
        <w:pStyle w:val="Legends"/>
      </w:pPr>
    </w:p>
    <w:p w14:paraId="63C0D281" w14:textId="1B5FDD6E" w:rsidR="006A260C" w:rsidRDefault="006A260C" w:rsidP="00BC41E5">
      <w:pPr>
        <w:pStyle w:val="Legends"/>
        <w:outlineLvl w:val="0"/>
      </w:pPr>
      <w:r>
        <w:t>Figure 9 Legend</w:t>
      </w:r>
    </w:p>
    <w:p w14:paraId="4851F72E" w14:textId="6AA36D97" w:rsidR="00040D44" w:rsidRPr="00C07D28" w:rsidRDefault="001636C0" w:rsidP="00C30957">
      <w:r>
        <w:t xml:space="preserve">The goal here is to determine the phylogenetic relationship of the sequences within the alignment in relation to the </w:t>
      </w:r>
      <w:r w:rsidRPr="00C07D28">
        <w:t>speci</w:t>
      </w:r>
      <w:r>
        <w:t xml:space="preserve">es phylogeny. </w:t>
      </w:r>
      <w:r w:rsidR="00040D44" w:rsidRPr="00C07D28">
        <w:t>(a) The ‘infer_genetree’ function requires two files to operate: a nucleotide alignment (Sequence_group_00.fasta) and a speci</w:t>
      </w:r>
      <w:r w:rsidR="00040D44">
        <w:t xml:space="preserve">es phylogeny </w:t>
      </w:r>
      <w:r w:rsidR="00040D44" w:rsidRPr="00C07D28">
        <w:t xml:space="preserve">(b) The function begins by replacing each species name within the phylogeny with their respective gene identifier (i.e. Human </w:t>
      </w:r>
      <w:r w:rsidR="00040D44" w:rsidRPr="00C07D28">
        <w:sym w:font="Wingdings" w:char="F0E0"/>
      </w:r>
      <w:r w:rsidR="00040D44" w:rsidRPr="00C07D28">
        <w:t xml:space="preserve"> Human|TLR2) located in the nucleotide alignment. (c) The function then creates the gene phylogeny by removing the species that have not been replaced by a gene identifier. (d) If the nucleotide alignment specified by the user contains paralogs (Chicken TLR2A and TLR2B) </w:t>
      </w:r>
      <w:r w:rsidR="00BC41E5">
        <w:t>VESPA</w:t>
      </w:r>
      <w:r w:rsidR="00040D44" w:rsidRPr="00C07D28">
        <w:t xml:space="preserve"> will pr</w:t>
      </w:r>
      <w:r w:rsidR="00040D44">
        <w:t xml:space="preserve">oduce an error message. (e) If </w:t>
      </w:r>
      <w:r w:rsidR="00040D44" w:rsidRPr="00C07D28">
        <w:t xml:space="preserve">the ‘allow_paralogs’ option is enabled the function will create a new branch to house the paralogs with the original species acting as an ancestral node. </w:t>
      </w:r>
    </w:p>
    <w:p w14:paraId="0B847775" w14:textId="77777777" w:rsidR="00040D44" w:rsidRDefault="00040D44" w:rsidP="00C30957">
      <w:r>
        <w:br w:type="page"/>
      </w:r>
    </w:p>
    <w:p w14:paraId="73E76B83" w14:textId="77777777" w:rsidR="008D7455" w:rsidRDefault="007E1E9A" w:rsidP="00331E8F">
      <w:pPr>
        <w:pStyle w:val="MainHeadings"/>
      </w:pPr>
      <w:bookmarkStart w:id="41" w:name="_Toc298945677"/>
      <w:r>
        <w:lastRenderedPageBreak/>
        <w:t xml:space="preserve">1.9.3: </w:t>
      </w:r>
      <w:r w:rsidR="008D7455">
        <w:t>CodeML Setup</w:t>
      </w:r>
      <w:r w:rsidR="00B06187">
        <w:t xml:space="preserve"> Function</w:t>
      </w:r>
      <w:bookmarkEnd w:id="41"/>
    </w:p>
    <w:p w14:paraId="101480A5" w14:textId="54813F4F" w:rsidR="00B06187" w:rsidRDefault="00400241" w:rsidP="00C30957">
      <w:r>
        <w:t>The ‘</w:t>
      </w:r>
      <w:r w:rsidR="00B06187" w:rsidRPr="00B06187">
        <w:t>codeml</w:t>
      </w:r>
      <w:r>
        <w:t>_setup</w:t>
      </w:r>
      <w:r w:rsidR="00B06187" w:rsidRPr="00B06187">
        <w:t xml:space="preserve">’ function is designed to simplify the creation of the complex codeML directory structure. This is achieved by incorporating previously written in-house software ‘GenerateCodemlWorkspace.pl’ written by Dr. Thomas Walsh to produce the codeML directory structure [Walsh, 2013]. The purpose of automating the program ‘GenerateCodemlWorkspace.pl’ via ‘setup_codeml’ was to simplify input requirements and enable </w:t>
      </w:r>
      <w:r w:rsidR="00B06187" w:rsidRPr="00CD1862">
        <w:t xml:space="preserve">high-throughput analyses. The function requires only a protein-inferred nucleotide MSA (Section </w:t>
      </w:r>
      <w:r w:rsidR="00CD1862" w:rsidRPr="00CD1862">
        <w:t>1</w:t>
      </w:r>
      <w:r w:rsidR="00B06187" w:rsidRPr="00CD1862">
        <w:t>.9.1)</w:t>
      </w:r>
      <w:r w:rsidR="00B06187" w:rsidRPr="00B06187">
        <w:t xml:space="preserve"> and an associated phylogenetic tree (</w:t>
      </w:r>
      <w:r w:rsidR="00B06187" w:rsidRPr="00CD1862">
        <w:t xml:space="preserve">Section </w:t>
      </w:r>
      <w:r w:rsidR="00CD1862" w:rsidRPr="00CD1862">
        <w:t>1</w:t>
      </w:r>
      <w:r w:rsidR="00B06187" w:rsidRPr="00CD1862">
        <w:t>.9.</w:t>
      </w:r>
      <w:r w:rsidR="00CD1862" w:rsidRPr="00CD1862">
        <w:t>2 or 1.9.4</w:t>
      </w:r>
      <w:r w:rsidR="00B06187" w:rsidRPr="00B06187">
        <w:t xml:space="preserve">) to construct the directory structure for the codeML site-specific models [Walsh, 2013]. </w:t>
      </w:r>
    </w:p>
    <w:p w14:paraId="7D97FDC0" w14:textId="3C02445C" w:rsidR="00B06187" w:rsidRPr="00B06187" w:rsidRDefault="00B06187" w:rsidP="00331E8F">
      <w:pPr>
        <w:pStyle w:val="Code"/>
      </w:pPr>
      <w:r>
        <w:t xml:space="preserve">usr$ python </w:t>
      </w:r>
      <w:r w:rsidR="00BC41E5">
        <w:t>vespa.py</w:t>
      </w:r>
      <w:r>
        <w:t xml:space="preserve"> </w:t>
      </w:r>
      <w:r w:rsidR="00400241">
        <w:t xml:space="preserve">codeml_setup </w:t>
      </w:r>
      <w:r>
        <w:t>–input=</w:t>
      </w:r>
      <w:r w:rsidR="001C2DE2">
        <w:t>USR_INPUT</w:t>
      </w:r>
    </w:p>
    <w:p w14:paraId="4AEE9759" w14:textId="77777777" w:rsidR="00BD5B63" w:rsidRDefault="00BD5B63" w:rsidP="00C30957">
      <w:r w:rsidRPr="00B91257">
        <w:rPr>
          <w:b/>
        </w:rPr>
        <w:t>Supported file format(s):</w:t>
      </w:r>
      <w:r>
        <w:t xml:space="preserve"> ‘input’: newick formatted files (nexus tree format to be added in version 0.3β)</w:t>
      </w:r>
    </w:p>
    <w:p w14:paraId="3E31210D" w14:textId="77777777" w:rsidR="00B06187" w:rsidRDefault="00E05382" w:rsidP="00C30957">
      <w:r w:rsidRPr="00B91257">
        <w:rPr>
          <w:b/>
        </w:rPr>
        <w:t>Command-specific options:</w:t>
      </w:r>
      <w:r>
        <w:t xml:space="preserve"> I</w:t>
      </w:r>
      <w:r w:rsidR="00B06187" w:rsidRPr="00B06187">
        <w:t>f the user has created the optional branch-label table (</w:t>
      </w:r>
      <w:r w:rsidR="00B06187" w:rsidRPr="00CD1862">
        <w:t>Section</w:t>
      </w:r>
      <w:r w:rsidR="00CD1862" w:rsidRPr="00CD1862">
        <w:t xml:space="preserve"> 1</w:t>
      </w:r>
      <w:r w:rsidR="00B06187" w:rsidRPr="00CD1862">
        <w:t>.9.</w:t>
      </w:r>
      <w:r w:rsidR="00B07C3A">
        <w:t>6</w:t>
      </w:r>
      <w:r w:rsidR="00B06187" w:rsidRPr="00CD1862">
        <w:t>) and enabled the ‘label_table’ option the function will create the directory structure for the codeML branch-site models. Automating the branch-site models requires a specific directory for each species and/or lineage specified by the user in the optional branch-label table (</w:t>
      </w:r>
      <w:r w:rsidR="00CD1862" w:rsidRPr="00CD1862">
        <w:t>Figure 10</w:t>
      </w:r>
      <w:r w:rsidR="00B06187" w:rsidRPr="00CD1862">
        <w:t>a). Next the ‘setup_codeml’ function will produce a codeML “taskfile” that contains</w:t>
      </w:r>
      <w:r w:rsidR="00B06187" w:rsidRPr="00B06187">
        <w:t xml:space="preserve"> each codeML command line com</w:t>
      </w:r>
      <w:r w:rsidR="00CD1862">
        <w:t>mand to be computed (Figure 10</w:t>
      </w:r>
      <w:r w:rsidR="00B06187" w:rsidRPr="00B06187">
        <w:t>b). Following creation of the taskfile, a separate log file reporting the branch-site models that cannot be tested (due to missing taxa) is produced.</w:t>
      </w:r>
    </w:p>
    <w:p w14:paraId="7DCDC2E4" w14:textId="6B81B313" w:rsidR="00B06187" w:rsidRPr="00E23D50" w:rsidRDefault="00B06187" w:rsidP="00331E8F">
      <w:pPr>
        <w:pStyle w:val="Code"/>
      </w:pPr>
      <w:r>
        <w:t xml:space="preserve">usr$ python </w:t>
      </w:r>
      <w:r w:rsidR="00BC41E5">
        <w:t>vespa.py</w:t>
      </w:r>
      <w:r>
        <w:t xml:space="preserve"> </w:t>
      </w:r>
      <w:r w:rsidR="00400241">
        <w:t xml:space="preserve">codeml_setup </w:t>
      </w:r>
      <w:r>
        <w:t>–input=</w:t>
      </w:r>
      <w:r w:rsidR="001C2DE2">
        <w:t>USR_INPUT</w:t>
      </w:r>
      <w:r>
        <w:t xml:space="preserve"> –</w:t>
      </w:r>
      <w:r w:rsidRPr="00B06187">
        <w:t>label_table</w:t>
      </w:r>
      <w:r>
        <w:t>=</w:t>
      </w:r>
      <w:r w:rsidR="001C2DE2">
        <w:t>USR_INPUT</w:t>
      </w:r>
    </w:p>
    <w:p w14:paraId="59BA967E" w14:textId="77777777" w:rsidR="00B06187" w:rsidRDefault="00B06187" w:rsidP="00C30957"/>
    <w:p w14:paraId="662C4EBD" w14:textId="77777777" w:rsidR="00B06187" w:rsidRDefault="00B06187" w:rsidP="00C30957"/>
    <w:p w14:paraId="4CD5A93D" w14:textId="77777777" w:rsidR="00B06187" w:rsidRDefault="00B06187" w:rsidP="00C30957">
      <w:r>
        <w:br w:type="page"/>
      </w:r>
    </w:p>
    <w:p w14:paraId="3BCA5750" w14:textId="1E41AA69" w:rsidR="00B06187" w:rsidRPr="00C07D28" w:rsidRDefault="00AC31A2" w:rsidP="00BC41E5">
      <w:pPr>
        <w:pStyle w:val="Figure"/>
        <w:outlineLvl w:val="0"/>
      </w:pPr>
      <w:bookmarkStart w:id="42" w:name="_Toc408259391"/>
      <w:bookmarkStart w:id="43" w:name="_Toc298945646"/>
      <w:r>
        <w:lastRenderedPageBreak/>
        <w:t>Figure 10</w:t>
      </w:r>
      <w:r w:rsidR="006030AB">
        <w:t>: Overview of the ‘</w:t>
      </w:r>
      <w:r w:rsidR="00B06187" w:rsidRPr="00C07D28">
        <w:t>codeml</w:t>
      </w:r>
      <w:r w:rsidR="006030AB">
        <w:t>_setup</w:t>
      </w:r>
      <w:r w:rsidR="00B06187" w:rsidRPr="00C07D28">
        <w:t>’ function.</w:t>
      </w:r>
      <w:bookmarkEnd w:id="42"/>
      <w:bookmarkEnd w:id="43"/>
    </w:p>
    <w:p w14:paraId="5C845CD8" w14:textId="77777777" w:rsidR="00B06187" w:rsidRDefault="00B06187" w:rsidP="00C30957">
      <w:r>
        <w:rPr>
          <w:noProof/>
        </w:rPr>
        <w:drawing>
          <wp:inline distT="0" distB="0" distL="0" distR="0" wp14:anchorId="0A308F9D" wp14:editId="04023FF2">
            <wp:extent cx="4676011" cy="6053667"/>
            <wp:effectExtent l="0" t="0" r="0" b="0"/>
            <wp:docPr id="15" name="Picture 15" descr="Macintosh HD:Users:aewebb:Desktop:Thesis:Chapter 2 Figures:setup_codeml.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ewebb:Desktop:Thesis:Chapter 2 Figures:setup_codeml.ep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6011" cy="6053667"/>
                    </a:xfrm>
                    <a:prstGeom prst="rect">
                      <a:avLst/>
                    </a:prstGeom>
                    <a:noFill/>
                    <a:ln>
                      <a:noFill/>
                    </a:ln>
                  </pic:spPr>
                </pic:pic>
              </a:graphicData>
            </a:graphic>
          </wp:inline>
        </w:drawing>
      </w:r>
    </w:p>
    <w:p w14:paraId="1821D587" w14:textId="77777777" w:rsidR="006A260C" w:rsidRDefault="006A260C" w:rsidP="00C30957"/>
    <w:p w14:paraId="28F2BD77" w14:textId="5E8E6767" w:rsidR="006A260C" w:rsidRDefault="00B06187" w:rsidP="00BC41E5">
      <w:pPr>
        <w:pStyle w:val="Legends"/>
        <w:outlineLvl w:val="0"/>
      </w:pPr>
      <w:r w:rsidRPr="00C07D28">
        <w:t xml:space="preserve"> </w:t>
      </w:r>
      <w:r w:rsidR="006A260C">
        <w:t>Figure 10 Legend</w:t>
      </w:r>
    </w:p>
    <w:p w14:paraId="5CEAC0EE" w14:textId="035B3F0C" w:rsidR="00B06187" w:rsidRPr="00C07D28" w:rsidRDefault="00B06187" w:rsidP="00C30957">
      <w:r w:rsidRPr="00C07D28">
        <w:t>(a) Using the branch-label table (branch_table.txt) the function produces species-labelled (highlighted) phylogenies for each species or ancestral node specified and then automates the production of the codeML directory for the branch-site models. (b) The function terminates by producing a codeML taskfile with all the codeML command line commands required to complete the job.</w:t>
      </w:r>
    </w:p>
    <w:p w14:paraId="34F84AF8" w14:textId="77777777" w:rsidR="00B06187" w:rsidRDefault="00B06187" w:rsidP="00C30957">
      <w:r>
        <w:br w:type="page"/>
      </w:r>
    </w:p>
    <w:p w14:paraId="3460E423" w14:textId="77777777" w:rsidR="00F46D53" w:rsidRDefault="007E1E9A" w:rsidP="00331E8F">
      <w:pPr>
        <w:pStyle w:val="MainHeadings"/>
      </w:pPr>
      <w:bookmarkStart w:id="44" w:name="_Toc298945678"/>
      <w:r>
        <w:lastRenderedPageBreak/>
        <w:t xml:space="preserve">1.9.4: </w:t>
      </w:r>
      <w:r w:rsidR="00F46D53">
        <w:t>MrBayes Reader Function</w:t>
      </w:r>
      <w:bookmarkEnd w:id="44"/>
    </w:p>
    <w:p w14:paraId="041CD69B" w14:textId="67333AF7" w:rsidR="00F46D53" w:rsidRDefault="00F46D53" w:rsidP="00C30957">
      <w:r w:rsidRPr="00F46D53">
        <w:t xml:space="preserve">If phylogenetic reconstruction has been performed by MrBayes then the ‘mrbayes_reader’ function is designed to replace ‘infer_genetree’ [Ronquist and Huelsenbeck, 2003]. The function operates by converting the nexus-formatted phylogeny into the newick format supported by </w:t>
      </w:r>
      <w:r w:rsidR="00BC41E5">
        <w:t>VESPA</w:t>
      </w:r>
      <w:r w:rsidRPr="00F46D53">
        <w:t xml:space="preserve"> and codeML</w:t>
      </w:r>
      <w:r w:rsidR="0095085F">
        <w:t xml:space="preserve"> </w:t>
      </w:r>
      <w:r w:rsidR="006A260C">
        <w:t>[Yang 2007]</w:t>
      </w:r>
      <w:r w:rsidRPr="00F46D53">
        <w:t xml:space="preserve">. If the function is </w:t>
      </w:r>
      <w:r w:rsidRPr="00CD1862">
        <w:t xml:space="preserve">unable to locate the original amino acid fasta-formatted MSA required by ‘mrbayes_setup’ (Section </w:t>
      </w:r>
      <w:r w:rsidR="00CD1862" w:rsidRPr="00CD1862">
        <w:t>1</w:t>
      </w:r>
      <w:r w:rsidRPr="00CD1862">
        <w:t>.8.3) the nexus-formatted MSA will be converted and placed with the newick-formatted phylogeny</w:t>
      </w:r>
      <w:r w:rsidRPr="00F46D53">
        <w:t xml:space="preserve">. It should be noted that ‘mrbayes_reader’ is unable to check phylogenies for convergence. Instead users are directed to confirm convergence using third party </w:t>
      </w:r>
      <w:r w:rsidR="00B05C33">
        <w:t>software such as</w:t>
      </w:r>
      <w:r w:rsidR="00B05C33" w:rsidRPr="00F46D53">
        <w:t xml:space="preserve"> </w:t>
      </w:r>
      <w:r w:rsidRPr="00F46D53">
        <w:t>Tracer [Rambaut et al., 2014].</w:t>
      </w:r>
    </w:p>
    <w:p w14:paraId="61619B26" w14:textId="7CFD4BE8" w:rsidR="00F46D53" w:rsidRDefault="00F46D53" w:rsidP="00331E8F">
      <w:pPr>
        <w:pStyle w:val="Code"/>
      </w:pPr>
      <w:r>
        <w:t xml:space="preserve">usr$ python </w:t>
      </w:r>
      <w:r w:rsidR="00BC41E5">
        <w:t>vespa.py</w:t>
      </w:r>
      <w:r>
        <w:t xml:space="preserve"> mrbayes_reader –input=</w:t>
      </w:r>
      <w:r w:rsidR="001C2DE2">
        <w:t>USR_INPUT</w:t>
      </w:r>
    </w:p>
    <w:p w14:paraId="7889EC66" w14:textId="77777777" w:rsidR="00F46D53" w:rsidRDefault="00BD5B63" w:rsidP="00C30957">
      <w:r w:rsidRPr="00B91257">
        <w:rPr>
          <w:b/>
        </w:rPr>
        <w:t>Supported file format(s):</w:t>
      </w:r>
      <w:r>
        <w:t xml:space="preserve"> ‘input’: MrBayes standard output format.</w:t>
      </w:r>
    </w:p>
    <w:p w14:paraId="72CF3EA2" w14:textId="13A2AFC3" w:rsidR="006A260C" w:rsidRDefault="006A260C">
      <w:pPr>
        <w:jc w:val="left"/>
        <w:rPr>
          <w:b/>
          <w:sz w:val="28"/>
        </w:rPr>
      </w:pPr>
      <w:r>
        <w:br w:type="page"/>
      </w:r>
    </w:p>
    <w:p w14:paraId="5E3EFEF6" w14:textId="77777777" w:rsidR="00B93491" w:rsidRDefault="007E1E9A" w:rsidP="00331E8F">
      <w:pPr>
        <w:pStyle w:val="MainHeadings"/>
      </w:pPr>
      <w:bookmarkStart w:id="45" w:name="_Toc298945679"/>
      <w:r>
        <w:lastRenderedPageBreak/>
        <w:t>1.9.</w:t>
      </w:r>
      <w:r w:rsidR="00B07C3A">
        <w:t>5</w:t>
      </w:r>
      <w:r>
        <w:t xml:space="preserve">: </w:t>
      </w:r>
      <w:r w:rsidR="00B93491">
        <w:t>Subtree Function</w:t>
      </w:r>
      <w:bookmarkEnd w:id="45"/>
    </w:p>
    <w:p w14:paraId="31C81197" w14:textId="72FDE28B" w:rsidR="00B93491" w:rsidRPr="00F46D53" w:rsidRDefault="00B93491" w:rsidP="00C30957">
      <w:r>
        <w:t>The ‘create_subtrees’ function is designed for high</w:t>
      </w:r>
      <w:r w:rsidR="00B05C33">
        <w:t>-</w:t>
      </w:r>
      <w:r>
        <w:t xml:space="preserve">throughput tree pruning. This optional step is often required to prune very large multigene family phylogenies into smaller </w:t>
      </w:r>
      <w:r w:rsidR="007825F4">
        <w:t>sub-</w:t>
      </w:r>
      <w:r>
        <w:t xml:space="preserve">phylogenies. </w:t>
      </w:r>
      <w:r w:rsidR="007825F4">
        <w:t xml:space="preserve">Larger </w:t>
      </w:r>
      <w:r>
        <w:t xml:space="preserve">phylogenies may require </w:t>
      </w:r>
      <w:r w:rsidR="007825F4">
        <w:t xml:space="preserve">this </w:t>
      </w:r>
      <w:r>
        <w:t xml:space="preserve">pruning </w:t>
      </w:r>
      <w:r w:rsidR="007825F4">
        <w:t xml:space="preserve">step </w:t>
      </w:r>
      <w:r>
        <w:t>due to feasibility concerns</w:t>
      </w:r>
      <w:r w:rsidR="007825F4">
        <w:t xml:space="preserve"> and </w:t>
      </w:r>
      <w:r>
        <w:t xml:space="preserve">as subfamilies </w:t>
      </w:r>
      <w:r w:rsidRPr="00B07C3A">
        <w:t>decrease computational requirements</w:t>
      </w:r>
      <w:r w:rsidR="007825F4">
        <w:t xml:space="preserve"> whilst making </w:t>
      </w:r>
      <w:r w:rsidR="007825F4" w:rsidRPr="00B07C3A">
        <w:t xml:space="preserve">data </w:t>
      </w:r>
      <w:r w:rsidR="007825F4">
        <w:t xml:space="preserve">easier to </w:t>
      </w:r>
      <w:r w:rsidR="007825F4" w:rsidRPr="00B07C3A">
        <w:t>manage</w:t>
      </w:r>
      <w:r w:rsidR="007825F4">
        <w:t xml:space="preserve"> we have included this </w:t>
      </w:r>
      <w:r w:rsidR="00FC5021">
        <w:t>optional function</w:t>
      </w:r>
      <w:r w:rsidRPr="00B07C3A">
        <w:t xml:space="preserve">. Users may require this option for pruning out SGOs for selection analyses that are focused on single genes. The function operates by displaying the current phylogeny with a set of pruning commands/options. The user is then prompted to select </w:t>
      </w:r>
      <w:r w:rsidR="00425C22">
        <w:t xml:space="preserve">one </w:t>
      </w:r>
      <w:r w:rsidRPr="00B07C3A">
        <w:t>of the four commands: ‘select subtree’, ‘remove subtree’, ‘remove leaf’, or ‘keep original’. If either ‘select subtree’ or ‘remove subtree’ is selected, the user is prompted to select a single node (numbered on the displayed phylogeny) for selection or removal respectively (</w:t>
      </w:r>
      <w:r w:rsidR="00B07C3A" w:rsidRPr="00B07C3A">
        <w:t>Figure 11</w:t>
      </w:r>
      <w:r w:rsidRPr="00B07C3A">
        <w:t>a/b). If ‘remove leaf’ is selected, the user is prompted to select a leaf label (sequence header) for removal (</w:t>
      </w:r>
      <w:r w:rsidR="00B07C3A" w:rsidRPr="00B07C3A">
        <w:t>Figure 11</w:t>
      </w:r>
      <w:r w:rsidRPr="00B07C3A">
        <w:t>c). If ‘keep original’ is selected the tree manipulation step is skipped. The ‘create_subtrees’ function will produce a protein sequence file of the remaining nodes in the phylogeny (</w:t>
      </w:r>
      <w:r w:rsidR="00B07C3A" w:rsidRPr="00B07C3A">
        <w:t xml:space="preserve">Figure </w:t>
      </w:r>
      <w:r w:rsidRPr="00B07C3A">
        <w:t>1</w:t>
      </w:r>
      <w:r w:rsidR="00B07C3A" w:rsidRPr="00B07C3A">
        <w:t>1</w:t>
      </w:r>
      <w:r w:rsidRPr="00B07C3A">
        <w:t>d). The protein sequence file is then required to undergo re-alignment and it proceeds from Phase 3 through the remainder of the pipeline (Figure</w:t>
      </w:r>
      <w:r w:rsidR="00B07C3A" w:rsidRPr="00B07C3A">
        <w:t xml:space="preserve"> </w:t>
      </w:r>
      <w:r w:rsidRPr="00B07C3A">
        <w:t xml:space="preserve">1). The ‘create_subtrees’ function will also produce a separate log file of the original phylogeny, the selected command, and the resulting phylogeny. </w:t>
      </w:r>
      <w:r w:rsidRPr="00F77508">
        <w:rPr>
          <w:b/>
        </w:rPr>
        <w:t>The ‘create_subtrees’ function incorporates the non-standard python library dendropy [Sukumaran et al., 2010] (</w:t>
      </w:r>
      <w:r w:rsidR="00B07C3A" w:rsidRPr="00F77508">
        <w:rPr>
          <w:b/>
        </w:rPr>
        <w:t>Section 1.1</w:t>
      </w:r>
      <w:r w:rsidR="00EA6AD8" w:rsidRPr="00F77508">
        <w:rPr>
          <w:b/>
        </w:rPr>
        <w:t>0</w:t>
      </w:r>
      <w:r w:rsidRPr="00F77508">
        <w:rPr>
          <w:b/>
        </w:rPr>
        <w:t>).</w:t>
      </w:r>
    </w:p>
    <w:p w14:paraId="635788BF" w14:textId="283E3B7C" w:rsidR="00B93491" w:rsidRDefault="00B93491" w:rsidP="00331E8F">
      <w:pPr>
        <w:pStyle w:val="Code"/>
      </w:pPr>
      <w:r>
        <w:t xml:space="preserve">usr$ python </w:t>
      </w:r>
      <w:r w:rsidR="00BC41E5">
        <w:t>vespa.py</w:t>
      </w:r>
      <w:r>
        <w:t xml:space="preserve"> create_subtree –input=</w:t>
      </w:r>
      <w:r w:rsidR="001C2DE2">
        <w:t>USR_INPUT</w:t>
      </w:r>
    </w:p>
    <w:p w14:paraId="3025FEC0" w14:textId="77777777" w:rsidR="00BD5B63" w:rsidRDefault="00BD5B63" w:rsidP="00BD5B63">
      <w:r w:rsidRPr="00B91257">
        <w:rPr>
          <w:b/>
        </w:rPr>
        <w:t>Supported file format(s):</w:t>
      </w:r>
      <w:r>
        <w:t xml:space="preserve"> ‘input’: newick formatted files (nexus tree format to be added in version 0.3β)</w:t>
      </w:r>
    </w:p>
    <w:p w14:paraId="3CAACCCA" w14:textId="77777777" w:rsidR="00B93491" w:rsidRDefault="00B93491" w:rsidP="00C30957">
      <w:r>
        <w:br w:type="page"/>
      </w:r>
    </w:p>
    <w:p w14:paraId="7F7F2E55" w14:textId="77777777" w:rsidR="00B93491" w:rsidRPr="00C07D28" w:rsidRDefault="00AC31A2" w:rsidP="00BC41E5">
      <w:pPr>
        <w:pStyle w:val="Figure"/>
        <w:outlineLvl w:val="0"/>
      </w:pPr>
      <w:bookmarkStart w:id="46" w:name="_Toc408259392"/>
      <w:bookmarkStart w:id="47" w:name="_Toc298945647"/>
      <w:r>
        <w:lastRenderedPageBreak/>
        <w:t xml:space="preserve">Figure </w:t>
      </w:r>
      <w:r w:rsidR="00B93491" w:rsidRPr="00C07D28">
        <w:t>1</w:t>
      </w:r>
      <w:r>
        <w:t>1</w:t>
      </w:r>
      <w:r w:rsidR="00B93491" w:rsidRPr="00C07D28">
        <w:t>: Overview of the ‘create_subtrees’ function.</w:t>
      </w:r>
      <w:bookmarkEnd w:id="46"/>
      <w:bookmarkEnd w:id="47"/>
    </w:p>
    <w:p w14:paraId="4D21619F" w14:textId="77777777" w:rsidR="00B93491" w:rsidRDefault="00B93491" w:rsidP="00C30957">
      <w:r>
        <w:rPr>
          <w:noProof/>
        </w:rPr>
        <w:drawing>
          <wp:inline distT="0" distB="0" distL="0" distR="0" wp14:anchorId="655BEC72" wp14:editId="128AC0D6">
            <wp:extent cx="4433572" cy="5139267"/>
            <wp:effectExtent l="0" t="0" r="11430" b="0"/>
            <wp:docPr id="35" name="Picture 35" descr="Macintosh HD:Users:aewebb:Desktop:Thesis:Chapter 2 Figures:create_subtre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ewebb:Desktop:Thesis:Chapter 2 Figures:create_subtree.ep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34483" cy="5140323"/>
                    </a:xfrm>
                    <a:prstGeom prst="rect">
                      <a:avLst/>
                    </a:prstGeom>
                    <a:noFill/>
                    <a:ln>
                      <a:noFill/>
                    </a:ln>
                  </pic:spPr>
                </pic:pic>
              </a:graphicData>
            </a:graphic>
          </wp:inline>
        </w:drawing>
      </w:r>
    </w:p>
    <w:p w14:paraId="6DDC27B4" w14:textId="6716D2C9" w:rsidR="006A260C" w:rsidRDefault="00034627" w:rsidP="00034627">
      <w:pPr>
        <w:tabs>
          <w:tab w:val="left" w:pos="1060"/>
        </w:tabs>
      </w:pPr>
      <w:r>
        <w:tab/>
      </w:r>
    </w:p>
    <w:p w14:paraId="10E8F23A" w14:textId="77777777" w:rsidR="006A260C" w:rsidRDefault="006A260C" w:rsidP="00BC41E5">
      <w:pPr>
        <w:pStyle w:val="Legends"/>
        <w:outlineLvl w:val="0"/>
      </w:pPr>
      <w:r>
        <w:t>Figure 11 Legend</w:t>
      </w:r>
    </w:p>
    <w:p w14:paraId="14AAFC96" w14:textId="30D80080" w:rsidR="00B93491" w:rsidRPr="00C07D28" w:rsidRDefault="00631E8D" w:rsidP="00C30957">
      <w:r>
        <w:t>An</w:t>
      </w:r>
      <w:r w:rsidR="00B93491" w:rsidRPr="00C07D28">
        <w:t xml:space="preserve"> example of the node-labelled phylogeny displayed for the user is shown on the left for each </w:t>
      </w:r>
      <w:r>
        <w:t xml:space="preserve">of the </w:t>
      </w:r>
      <w:r w:rsidR="00B93491" w:rsidRPr="00C07D28">
        <w:t>option</w:t>
      </w:r>
      <w:r>
        <w:t>s (a-c)</w:t>
      </w:r>
      <w:r w:rsidR="00B93491" w:rsidRPr="00C07D28">
        <w:t>. (a) If the user specifies the ‘select subtree’ option along with a node, the function create</w:t>
      </w:r>
      <w:r w:rsidR="00E434BA">
        <w:t>s</w:t>
      </w:r>
      <w:r w:rsidR="00B93491" w:rsidRPr="00C07D28">
        <w:t xml:space="preserve"> the subtree by </w:t>
      </w:r>
      <w:r w:rsidR="003E222C">
        <w:t>dissociating</w:t>
      </w:r>
      <w:r w:rsidR="00C2316B" w:rsidRPr="00C07D28">
        <w:t xml:space="preserve"> </w:t>
      </w:r>
      <w:r w:rsidR="00B93491" w:rsidRPr="00C07D28">
        <w:t>the specified node from its</w:t>
      </w:r>
      <w:r w:rsidR="00BC503A">
        <w:t xml:space="preserve"> </w:t>
      </w:r>
      <w:r w:rsidR="00B93491" w:rsidRPr="00C07D28">
        <w:t>ancestr</w:t>
      </w:r>
      <w:r w:rsidR="00BC503A">
        <w:t>al</w:t>
      </w:r>
      <w:r w:rsidR="00B93491" w:rsidRPr="00C07D28">
        <w:t xml:space="preserve"> node and returning the requested subtree. (b) The ‘remove subtree’ options functions </w:t>
      </w:r>
      <w:r w:rsidR="000E72BF">
        <w:t>similarly</w:t>
      </w:r>
      <w:r w:rsidR="000E72BF" w:rsidRPr="00C07D28">
        <w:t xml:space="preserve"> </w:t>
      </w:r>
      <w:r w:rsidR="00B93491" w:rsidRPr="00C07D28">
        <w:t xml:space="preserve">to ‘select subtree’ except that requested subtree is discarded and the subtree containing the </w:t>
      </w:r>
      <w:r w:rsidR="008E0B22">
        <w:t>remaining leaves</w:t>
      </w:r>
      <w:r w:rsidR="00B93491" w:rsidRPr="00C07D28">
        <w:t xml:space="preserve"> is returned. (c) The ‘remove leaf’ option will remove the specified taxa from the phylogeny. (d) The function terminates by creating sequence files for each pruned phylogeny.</w:t>
      </w:r>
    </w:p>
    <w:p w14:paraId="7EA8C893" w14:textId="77777777" w:rsidR="00B93491" w:rsidRDefault="00B93491" w:rsidP="00C30957">
      <w:r>
        <w:br w:type="page"/>
      </w:r>
    </w:p>
    <w:p w14:paraId="2C23B78C" w14:textId="77777777" w:rsidR="00B07C3A" w:rsidRDefault="00B07C3A" w:rsidP="00B07C3A">
      <w:pPr>
        <w:pStyle w:val="MainHeadings"/>
      </w:pPr>
      <w:bookmarkStart w:id="48" w:name="_Toc298945680"/>
      <w:r>
        <w:lastRenderedPageBreak/>
        <w:t>1.9.6: Create Branch Table Function</w:t>
      </w:r>
      <w:bookmarkEnd w:id="48"/>
    </w:p>
    <w:p w14:paraId="71455158" w14:textId="57F774F5" w:rsidR="00B07C3A" w:rsidRDefault="00B07C3A" w:rsidP="00B07C3A">
      <w:r w:rsidRPr="00B07C3A">
        <w:t>The ‘create_branch’ function is designed to simplify the creation of the bran</w:t>
      </w:r>
      <w:r w:rsidR="006A260C">
        <w:t xml:space="preserve">ch-label table required for the </w:t>
      </w:r>
      <w:r w:rsidRPr="00B07C3A">
        <w:t>branch-site models of codeML</w:t>
      </w:r>
      <w:r w:rsidR="006A260C">
        <w:t xml:space="preserve"> [Yang 2007]</w:t>
      </w:r>
      <w:r w:rsidRPr="00B07C3A">
        <w:t xml:space="preserve">. The branch-label table (previously shown in Figure 10a) indicates the lineages or ‘branches’ that will undergo lineage-specific selection analysis, i.e. designation of the “foreground lineages” for codeML. Each line indicates one lineage, either a species or an ancestral node. Ancestral nodes (uniquely named by user [i.e. Eglires]) are followed by a list of descendant (extant) species (Figure 10a). The function operates by displaying a user-specified species phylogeny and promoting the user to select the species and/or ancestral nodes (numbered on the displayed phylogeny) of interest for the study (identical display methodology as described in Section 1.9.4 - see phylogeny in Figure 11a for example). When the user has finished their selection, the function will automatically produce the branch-label table. It should be noted that this function is completely optional as the branch-label table may be easily created by hand. </w:t>
      </w:r>
      <w:r w:rsidRPr="00F77508">
        <w:rPr>
          <w:b/>
        </w:rPr>
        <w:t>The ‘create_branch’ function incorporates the non-standard python library dendropy [Sukumaran et al., 2010] (Section 1.1</w:t>
      </w:r>
      <w:r w:rsidR="00EA6AD8" w:rsidRPr="00F77508">
        <w:rPr>
          <w:b/>
        </w:rPr>
        <w:t>0</w:t>
      </w:r>
      <w:r w:rsidRPr="00F77508">
        <w:rPr>
          <w:b/>
        </w:rPr>
        <w:t>).</w:t>
      </w:r>
    </w:p>
    <w:p w14:paraId="0B4E94DC" w14:textId="2F11425F" w:rsidR="00B07C3A" w:rsidRDefault="00B07C3A" w:rsidP="00B07C3A">
      <w:pPr>
        <w:pStyle w:val="Code"/>
      </w:pPr>
      <w:r>
        <w:t xml:space="preserve">usr$ python </w:t>
      </w:r>
      <w:r w:rsidR="00BC41E5">
        <w:t>vespa.py</w:t>
      </w:r>
      <w:r>
        <w:t xml:space="preserve"> create_branch –input=USR_INPUT</w:t>
      </w:r>
    </w:p>
    <w:p w14:paraId="60B16102" w14:textId="77777777" w:rsidR="00BD5B63" w:rsidRDefault="00BD5B63" w:rsidP="00BD5B63">
      <w:r w:rsidRPr="00B91257">
        <w:rPr>
          <w:b/>
        </w:rPr>
        <w:t>Supported file format(s):</w:t>
      </w:r>
      <w:r>
        <w:t xml:space="preserve"> ‘input’: newick formatted files (nexus tree format to be added in version 0.3β)</w:t>
      </w:r>
    </w:p>
    <w:p w14:paraId="0FE3868F" w14:textId="77777777" w:rsidR="00B07C3A" w:rsidRDefault="00B07C3A" w:rsidP="00B07C3A">
      <w:r>
        <w:br w:type="page"/>
      </w:r>
    </w:p>
    <w:p w14:paraId="26ADE6F4" w14:textId="77777777" w:rsidR="00026C36" w:rsidRDefault="007E1E9A" w:rsidP="00331E8F">
      <w:pPr>
        <w:pStyle w:val="MainHeadings"/>
      </w:pPr>
      <w:bookmarkStart w:id="49" w:name="_Toc298945681"/>
      <w:r>
        <w:lastRenderedPageBreak/>
        <w:t xml:space="preserve">1.10: </w:t>
      </w:r>
      <w:r w:rsidR="00026C36">
        <w:t>Phase Five</w:t>
      </w:r>
      <w:r w:rsidR="00B93491">
        <w:t>:</w:t>
      </w:r>
      <w:r w:rsidR="00DD54C7">
        <w:t xml:space="preserve"> </w:t>
      </w:r>
      <w:r w:rsidR="00B93491" w:rsidRPr="0061538E">
        <w:t xml:space="preserve">Selection </w:t>
      </w:r>
      <w:r w:rsidR="00BA4675">
        <w:t>A</w:t>
      </w:r>
      <w:r w:rsidR="00B93491" w:rsidRPr="0061538E">
        <w:t xml:space="preserve">nalysis </w:t>
      </w:r>
      <w:r w:rsidR="00BA4675">
        <w:t>A</w:t>
      </w:r>
      <w:r w:rsidR="00B93491" w:rsidRPr="0061538E">
        <w:t>ssessment</w:t>
      </w:r>
      <w:bookmarkEnd w:id="49"/>
    </w:p>
    <w:p w14:paraId="7881F1A8" w14:textId="77777777" w:rsidR="00B93491" w:rsidRPr="00B93491" w:rsidRDefault="007E1E9A" w:rsidP="00331E8F">
      <w:pPr>
        <w:pStyle w:val="MainHeadings"/>
      </w:pPr>
      <w:bookmarkStart w:id="50" w:name="_Toc298945682"/>
      <w:r>
        <w:t xml:space="preserve">1.10.1: </w:t>
      </w:r>
      <w:r w:rsidR="007D03BD">
        <w:t>CodeML Results Assessment Function</w:t>
      </w:r>
      <w:bookmarkEnd w:id="50"/>
    </w:p>
    <w:p w14:paraId="2C20C420" w14:textId="31C50E9A" w:rsidR="00802829" w:rsidRPr="00866077" w:rsidRDefault="00B93491" w:rsidP="00C30957">
      <w:r w:rsidRPr="00B93491">
        <w:t xml:space="preserve">The ‘codeml_reader’ function is designed to parse the complex codeML directory structure and create simplified results for inexperienced users. This is achieved by incorporating in-house software ‘CreateSummaryReport.pl’ written by Dr. Thomas Walsh [Walsh, 2013] to produce the majority of the codeML results. In addition to automating ‘CreateSummaryReport.pl’, ‘codeml_reader’ produces supplementary output files </w:t>
      </w:r>
      <w:r w:rsidR="00433397">
        <w:t xml:space="preserve">(Figure 12) and specialized MSAs </w:t>
      </w:r>
      <w:r w:rsidRPr="00B93491">
        <w:t xml:space="preserve">that are designed </w:t>
      </w:r>
      <w:r w:rsidR="00433397">
        <w:t>to aid in the</w:t>
      </w:r>
      <w:r w:rsidRPr="00B93491">
        <w:t xml:space="preserve"> detection of false positives</w:t>
      </w:r>
      <w:r w:rsidR="00433397">
        <w:t xml:space="preserve"> (Figure 13)</w:t>
      </w:r>
      <w:r w:rsidRPr="00B93491">
        <w:t>. If the user specifies a branch-label table (Section 2.9.6) ‘codeml_reader’ will produce codeML MSAs, these MSAs are characterized by the addition of i) the putative positively selected sites, and ii) the codons/amino acids that are positively selected in the respective lineage/s.</w:t>
      </w:r>
    </w:p>
    <w:p w14:paraId="0010D07A" w14:textId="679EF3D5" w:rsidR="00B93491" w:rsidRDefault="00B93491" w:rsidP="00331E8F">
      <w:pPr>
        <w:pStyle w:val="Code"/>
      </w:pPr>
      <w:r>
        <w:t xml:space="preserve">usr$ python </w:t>
      </w:r>
      <w:r w:rsidR="00BC41E5">
        <w:t>vespa.py</w:t>
      </w:r>
      <w:r>
        <w:t xml:space="preserve"> codeml_reader –input=</w:t>
      </w:r>
      <w:r w:rsidR="001C2DE2">
        <w:t>USR_INPUT</w:t>
      </w:r>
    </w:p>
    <w:p w14:paraId="75BEAA51" w14:textId="618E6674" w:rsidR="005A0BA5" w:rsidRDefault="00E05382" w:rsidP="00E05382">
      <w:pPr>
        <w:sectPr w:rsidR="005A0BA5" w:rsidSect="00E23D50">
          <w:type w:val="continuous"/>
          <w:pgSz w:w="11900" w:h="16840" w:code="9"/>
          <w:pgMar w:top="1440" w:right="1440" w:bottom="1440" w:left="1440" w:header="720" w:footer="720" w:gutter="0"/>
          <w:cols w:space="720"/>
          <w:docGrid w:linePitch="360"/>
        </w:sectPr>
      </w:pPr>
      <w:r w:rsidRPr="00B91257">
        <w:rPr>
          <w:b/>
        </w:rPr>
        <w:t>Supported file format(s):</w:t>
      </w:r>
      <w:r>
        <w:t xml:space="preserve"> ‘input’: </w:t>
      </w:r>
      <w:r w:rsidR="00BC41E5">
        <w:t>VESPA</w:t>
      </w:r>
      <w:r>
        <w:t xml:space="preserve"> formatted codeML standard output.</w:t>
      </w:r>
    </w:p>
    <w:p w14:paraId="201A8B6C" w14:textId="77777777" w:rsidR="00E05382" w:rsidRDefault="00E05382" w:rsidP="00E05382"/>
    <w:p w14:paraId="0B6E7429" w14:textId="3AEF1035" w:rsidR="00034627" w:rsidRDefault="00034627" w:rsidP="00BC41E5">
      <w:pPr>
        <w:pStyle w:val="Figure"/>
        <w:outlineLvl w:val="0"/>
      </w:pPr>
      <w:bookmarkStart w:id="51" w:name="_Toc298945648"/>
      <w:r>
        <w:t xml:space="preserve">Figure </w:t>
      </w:r>
      <w:r w:rsidRPr="00C07D28">
        <w:t>1</w:t>
      </w:r>
      <w:r>
        <w:t>2</w:t>
      </w:r>
      <w:r w:rsidRPr="00C07D28">
        <w:t xml:space="preserve">: </w:t>
      </w:r>
      <w:r>
        <w:t>Sample s</w:t>
      </w:r>
      <w:r w:rsidRPr="00034627">
        <w:t>upplementary output file</w:t>
      </w:r>
      <w:r>
        <w:t xml:space="preserve"> created by ‘codeml_reader’</w:t>
      </w:r>
      <w:bookmarkEnd w:id="51"/>
    </w:p>
    <w:p w14:paraId="3563836E" w14:textId="491724FA" w:rsidR="003B6A90" w:rsidRDefault="003D266C" w:rsidP="00C30957">
      <w:r>
        <w:rPr>
          <w:noProof/>
        </w:rPr>
        <w:drawing>
          <wp:inline distT="0" distB="0" distL="0" distR="0" wp14:anchorId="38392360" wp14:editId="4F4D9F53">
            <wp:extent cx="8864600" cy="4276532"/>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64600" cy="4276532"/>
                    </a:xfrm>
                    <a:prstGeom prst="rect">
                      <a:avLst/>
                    </a:prstGeom>
                    <a:noFill/>
                    <a:ln>
                      <a:noFill/>
                    </a:ln>
                  </pic:spPr>
                </pic:pic>
              </a:graphicData>
            </a:graphic>
          </wp:inline>
        </w:drawing>
      </w:r>
    </w:p>
    <w:p w14:paraId="3B7809B5" w14:textId="77777777" w:rsidR="00034627" w:rsidRDefault="00034627" w:rsidP="00BC41E5">
      <w:pPr>
        <w:pStyle w:val="Legends"/>
        <w:outlineLvl w:val="0"/>
      </w:pPr>
      <w:r>
        <w:t>Figure 12 Legend</w:t>
      </w:r>
    </w:p>
    <w:p w14:paraId="6DE50600" w14:textId="5C64F90E" w:rsidR="00034627" w:rsidRDefault="00034627" w:rsidP="00034627">
      <w:r>
        <w:t xml:space="preserve">The supplementary output file includes information for each site-specific and branch-specific model of codeML. </w:t>
      </w:r>
      <w:r w:rsidR="00D748F1">
        <w:t xml:space="preserve">The following information is provided for each model: the tree tested; the type of model (i.e. site-specific or branch-specific) being tested; </w:t>
      </w:r>
      <w:r w:rsidR="00D748F1" w:rsidRPr="00D748F1">
        <w:t xml:space="preserve">number of free parameters in the ω </w:t>
      </w:r>
      <w:r w:rsidR="00D748F1">
        <w:lastRenderedPageBreak/>
        <w:t xml:space="preserve">distribution that are estimated by codeML, the initial ω value used by codeML; the resulting </w:t>
      </w:r>
      <w:r w:rsidR="00D748F1" w:rsidRPr="00D748F1">
        <w:t>log likelihood</w:t>
      </w:r>
      <w:r w:rsidR="00D748F1">
        <w:t xml:space="preserve"> (lnL) of the analysis; the resulting model of the </w:t>
      </w:r>
      <w:r w:rsidR="00D748F1" w:rsidRPr="00D748F1">
        <w:t>likelihood ratio test</w:t>
      </w:r>
      <w:r w:rsidR="00D748F1">
        <w:t xml:space="preserve"> (LRT); th</w:t>
      </w:r>
      <w:r w:rsidR="00C219B3">
        <w:t>e parameter estimates of codeML;</w:t>
      </w:r>
      <w:r w:rsidR="00D748F1">
        <w:t xml:space="preserve"> if </w:t>
      </w:r>
      <w:r w:rsidR="00C219B3">
        <w:t>positive selection was detected;</w:t>
      </w:r>
      <w:r w:rsidR="00D748F1">
        <w:t xml:space="preserve"> and the positively selected sites (if positive selection was detected).</w:t>
      </w:r>
    </w:p>
    <w:p w14:paraId="06AC5501" w14:textId="77777777" w:rsidR="00C219B3" w:rsidRDefault="00C219B3" w:rsidP="00034627">
      <w:pPr>
        <w:pStyle w:val="Legends"/>
        <w:sectPr w:rsidR="00C219B3" w:rsidSect="00C219B3">
          <w:pgSz w:w="16840" w:h="11900" w:orient="landscape" w:code="9"/>
          <w:pgMar w:top="1440" w:right="1440" w:bottom="1440" w:left="1440" w:header="720" w:footer="720" w:gutter="0"/>
          <w:cols w:space="720"/>
          <w:docGrid w:linePitch="360"/>
        </w:sectPr>
      </w:pPr>
    </w:p>
    <w:p w14:paraId="58185A14" w14:textId="69DCBDDE" w:rsidR="00E56838" w:rsidRDefault="00E56838" w:rsidP="00BC41E5">
      <w:pPr>
        <w:pStyle w:val="Figure"/>
        <w:outlineLvl w:val="0"/>
      </w:pPr>
      <w:bookmarkStart w:id="52" w:name="_Toc298945649"/>
      <w:r>
        <w:lastRenderedPageBreak/>
        <w:t xml:space="preserve">Figure </w:t>
      </w:r>
      <w:r w:rsidRPr="00C07D28">
        <w:t>1</w:t>
      </w:r>
      <w:r>
        <w:t>3</w:t>
      </w:r>
      <w:r w:rsidRPr="00C07D28">
        <w:t xml:space="preserve">: </w:t>
      </w:r>
      <w:r>
        <w:t>Sample specialized MSA created by ‘codeml_reader’</w:t>
      </w:r>
      <w:bookmarkEnd w:id="52"/>
    </w:p>
    <w:p w14:paraId="2623560D" w14:textId="1998AE71" w:rsidR="00E56838" w:rsidRDefault="00E56838" w:rsidP="00E56838">
      <w:pPr>
        <w:pStyle w:val="Figure"/>
      </w:pPr>
      <w:r>
        <w:rPr>
          <w:lang w:val="en-US"/>
        </w:rPr>
        <w:drawing>
          <wp:inline distT="0" distB="0" distL="0" distR="0" wp14:anchorId="1D8C7286" wp14:editId="547031AA">
            <wp:extent cx="5727700" cy="1600200"/>
            <wp:effectExtent l="0" t="0" r="0" b="0"/>
            <wp:docPr id="7" name="Picture 7" descr="Macintosh HD:Users:Andrew:Dropbox:bmeTools Manual:MSA_Figur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drew:Dropbox:bmeTools Manual:MSA_Figure.pd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7700" cy="1600200"/>
                    </a:xfrm>
                    <a:prstGeom prst="rect">
                      <a:avLst/>
                    </a:prstGeom>
                    <a:noFill/>
                    <a:ln>
                      <a:noFill/>
                    </a:ln>
                  </pic:spPr>
                </pic:pic>
              </a:graphicData>
            </a:graphic>
          </wp:inline>
        </w:drawing>
      </w:r>
    </w:p>
    <w:p w14:paraId="34A8F489" w14:textId="3BA6073C" w:rsidR="00E56838" w:rsidRDefault="00F916D8" w:rsidP="00BC41E5">
      <w:pPr>
        <w:pStyle w:val="Legends"/>
        <w:outlineLvl w:val="0"/>
      </w:pPr>
      <w:r>
        <w:t>Figure 13</w:t>
      </w:r>
      <w:r w:rsidR="00E56838">
        <w:t xml:space="preserve"> Legend</w:t>
      </w:r>
    </w:p>
    <w:p w14:paraId="0BE562E7" w14:textId="588B4E51" w:rsidR="00E56838" w:rsidRPr="00F916D8" w:rsidRDefault="00E56838" w:rsidP="00F916D8">
      <w:r>
        <w:t xml:space="preserve">The specialized MSA </w:t>
      </w:r>
      <w:r w:rsidR="00F916D8">
        <w:t xml:space="preserve">shown above </w:t>
      </w:r>
      <w:r>
        <w:t>includes data on the locatio</w:t>
      </w:r>
      <w:r w:rsidR="00F916D8">
        <w:t>n of positively selected codons or residues. Depending on the type of model being explored, the MSA will include additional information. For all models (site-specific or branch-specific), the header ‘PS_Sites’ indicates the position of the positively selected codons (shown as NNN) or residues (shown as X). For branch-specific, the characters under positive selection are shown for each relevant lineage using the header ‘PS_Characters’ followed the by the lineage of interest (i.e. PS_Characters|Chimp above).</w:t>
      </w:r>
      <w:r>
        <w:br w:type="page"/>
      </w:r>
    </w:p>
    <w:p w14:paraId="45B5E83B" w14:textId="07193A7A" w:rsidR="003B6A90" w:rsidRDefault="00A136CD" w:rsidP="00BC41E5">
      <w:pPr>
        <w:pStyle w:val="Legends"/>
        <w:outlineLvl w:val="0"/>
      </w:pPr>
      <w:r>
        <w:lastRenderedPageBreak/>
        <w:t xml:space="preserve">1.11: </w:t>
      </w:r>
      <w:r w:rsidR="003B6A90">
        <w:t>Software dependencies</w:t>
      </w:r>
    </w:p>
    <w:p w14:paraId="6E9AEE08" w14:textId="0EE0E8CA" w:rsidR="00866077" w:rsidRDefault="003B6A90" w:rsidP="00C30957">
      <w:r>
        <w:t xml:space="preserve">The </w:t>
      </w:r>
      <w:r w:rsidR="00BC41E5">
        <w:t>VESPA</w:t>
      </w:r>
      <w:r>
        <w:t xml:space="preserve"> software package is designed to minimize potential software dependencies, as additional software requirements may be difficult for users to install on their systems. Currently, the non-standard python library dendropy [Sukumaran et al., 2010] is the only dependency that remains in </w:t>
      </w:r>
      <w:r w:rsidR="00BC41E5">
        <w:t>VESPA</w:t>
      </w:r>
      <w:r>
        <w:t>. Dendropy incorporates numerous functions for storing phylogenetic information and simplifying t</w:t>
      </w:r>
      <w:r w:rsidR="006A260C">
        <w:t xml:space="preserve">ree-based analyses. </w:t>
      </w:r>
      <w:r w:rsidR="009436D7">
        <w:t>Dendropy can be installed from here (</w:t>
      </w:r>
      <w:r w:rsidR="006A260C" w:rsidRPr="006A260C">
        <w:t>https://pythonhosted.org/DendroPy/</w:t>
      </w:r>
      <w:r w:rsidR="009436D7">
        <w:t xml:space="preserve">). </w:t>
      </w:r>
      <w:r>
        <w:t xml:space="preserve">Removal of dendropy would require substantial development time and the design of numerous core functions. However, installation of dendropy is simple and only requires a single command to be invoked by the user. If the user invokes a dendropy-dependent function, </w:t>
      </w:r>
      <w:r w:rsidR="00BC41E5">
        <w:t>VESPA</w:t>
      </w:r>
      <w:r>
        <w:t xml:space="preserve"> is designed to print a warning message detailing the installation process of dendropy if the software is not installed.</w:t>
      </w:r>
    </w:p>
    <w:p w14:paraId="48AA9780" w14:textId="77777777" w:rsidR="00F77508" w:rsidRDefault="00F77508">
      <w:pPr>
        <w:jc w:val="left"/>
      </w:pPr>
      <w:r>
        <w:br w:type="page"/>
      </w:r>
    </w:p>
    <w:p w14:paraId="062A7956" w14:textId="1C0939E5" w:rsidR="006A260C" w:rsidRDefault="006A260C" w:rsidP="006A260C">
      <w:pPr>
        <w:pStyle w:val="MainHeadings"/>
      </w:pPr>
      <w:bookmarkStart w:id="53" w:name="_Toc298945683"/>
      <w:r>
        <w:lastRenderedPageBreak/>
        <w:t xml:space="preserve">1.12: Third-Party </w:t>
      </w:r>
      <w:r w:rsidR="004D086A">
        <w:t>Programs</w:t>
      </w:r>
      <w:bookmarkEnd w:id="53"/>
    </w:p>
    <w:p w14:paraId="7161FF3B" w14:textId="662BA59C" w:rsidR="004D086A" w:rsidRDefault="00F00B98" w:rsidP="004D086A">
      <w:r>
        <w:t xml:space="preserve">The </w:t>
      </w:r>
      <w:r w:rsidR="00BC41E5">
        <w:t>VESPA</w:t>
      </w:r>
      <w:r>
        <w:t xml:space="preserve"> software package is designed to interface with a number of third-party programs. It should be noted that some functions were designed to interface with specific versions of these </w:t>
      </w:r>
      <w:r w:rsidR="004D086A">
        <w:t xml:space="preserve">third-party </w:t>
      </w:r>
      <w:r>
        <w:t>programs and future updates</w:t>
      </w:r>
      <w:r w:rsidR="004D086A">
        <w:t xml:space="preserve"> </w:t>
      </w:r>
      <w:r>
        <w:t xml:space="preserve">may require updates to </w:t>
      </w:r>
      <w:r w:rsidR="00BC41E5">
        <w:t>VESPA</w:t>
      </w:r>
      <w:r w:rsidR="004D086A">
        <w:t xml:space="preserve"> as well</w:t>
      </w:r>
      <w:r>
        <w:t xml:space="preserve">. </w:t>
      </w:r>
      <w:r w:rsidR="004D086A">
        <w:t>Details on these third-party programs can be found below.</w:t>
      </w:r>
    </w:p>
    <w:p w14:paraId="429C32DE" w14:textId="77777777" w:rsidR="00E452AB" w:rsidRDefault="00E452AB" w:rsidP="004D086A"/>
    <w:tbl>
      <w:tblPr>
        <w:tblW w:w="7836" w:type="dxa"/>
        <w:tblInd w:w="93" w:type="dxa"/>
        <w:tblLook w:val="04A0" w:firstRow="1" w:lastRow="0" w:firstColumn="1" w:lastColumn="0" w:noHBand="0" w:noVBand="1"/>
      </w:tblPr>
      <w:tblGrid>
        <w:gridCol w:w="1190"/>
        <w:gridCol w:w="1017"/>
        <w:gridCol w:w="6137"/>
      </w:tblGrid>
      <w:tr w:rsidR="00E452AB" w:rsidRPr="00E452AB" w14:paraId="00342BA9" w14:textId="77777777" w:rsidTr="00E452AB">
        <w:trPr>
          <w:trHeight w:val="330"/>
        </w:trPr>
        <w:tc>
          <w:tcPr>
            <w:tcW w:w="1004" w:type="dxa"/>
            <w:tcBorders>
              <w:top w:val="single" w:sz="8" w:space="0" w:color="auto"/>
              <w:left w:val="nil"/>
              <w:bottom w:val="single" w:sz="8" w:space="0" w:color="auto"/>
              <w:right w:val="nil"/>
            </w:tcBorders>
            <w:shd w:val="clear" w:color="000000" w:fill="FFFFFF"/>
            <w:vAlign w:val="center"/>
            <w:hideMark/>
          </w:tcPr>
          <w:p w14:paraId="688D97A1" w14:textId="77777777" w:rsidR="00E452AB" w:rsidRPr="00E452AB" w:rsidRDefault="00E452AB" w:rsidP="00E452AB">
            <w:pPr>
              <w:spacing w:after="0" w:line="240" w:lineRule="auto"/>
              <w:jc w:val="center"/>
              <w:rPr>
                <w:rFonts w:eastAsia="Times New Roman"/>
                <w:b/>
                <w:bCs/>
                <w:color w:val="000000"/>
              </w:rPr>
            </w:pPr>
            <w:r w:rsidRPr="00E452AB">
              <w:rPr>
                <w:rFonts w:eastAsia="Times New Roman"/>
                <w:b/>
                <w:bCs/>
                <w:color w:val="000000"/>
              </w:rPr>
              <w:t>Program</w:t>
            </w:r>
          </w:p>
        </w:tc>
        <w:tc>
          <w:tcPr>
            <w:tcW w:w="880" w:type="dxa"/>
            <w:tcBorders>
              <w:top w:val="single" w:sz="8" w:space="0" w:color="auto"/>
              <w:left w:val="nil"/>
              <w:bottom w:val="single" w:sz="8" w:space="0" w:color="auto"/>
              <w:right w:val="nil"/>
            </w:tcBorders>
            <w:shd w:val="clear" w:color="000000" w:fill="FFFFFF"/>
            <w:noWrap/>
            <w:vAlign w:val="center"/>
            <w:hideMark/>
          </w:tcPr>
          <w:p w14:paraId="1AFEF39A" w14:textId="77777777" w:rsidR="00E452AB" w:rsidRPr="00E452AB" w:rsidRDefault="00E452AB" w:rsidP="00E452AB">
            <w:pPr>
              <w:spacing w:after="0" w:line="240" w:lineRule="auto"/>
              <w:jc w:val="left"/>
              <w:rPr>
                <w:rFonts w:eastAsia="Times New Roman"/>
                <w:b/>
                <w:bCs/>
                <w:color w:val="000000"/>
              </w:rPr>
            </w:pPr>
            <w:r w:rsidRPr="00E452AB">
              <w:rPr>
                <w:rFonts w:eastAsia="Times New Roman"/>
                <w:b/>
                <w:bCs/>
                <w:color w:val="000000"/>
              </w:rPr>
              <w:t>Version</w:t>
            </w:r>
          </w:p>
        </w:tc>
        <w:tc>
          <w:tcPr>
            <w:tcW w:w="5952" w:type="dxa"/>
            <w:tcBorders>
              <w:top w:val="single" w:sz="8" w:space="0" w:color="auto"/>
              <w:left w:val="nil"/>
              <w:bottom w:val="single" w:sz="8" w:space="0" w:color="auto"/>
              <w:right w:val="nil"/>
            </w:tcBorders>
            <w:shd w:val="clear" w:color="000000" w:fill="FFFFFF"/>
            <w:noWrap/>
            <w:vAlign w:val="center"/>
            <w:hideMark/>
          </w:tcPr>
          <w:p w14:paraId="41D414F1" w14:textId="77777777" w:rsidR="00E452AB" w:rsidRPr="00E452AB" w:rsidRDefault="00E452AB" w:rsidP="00E452AB">
            <w:pPr>
              <w:spacing w:after="0" w:line="240" w:lineRule="auto"/>
              <w:jc w:val="left"/>
              <w:rPr>
                <w:rFonts w:eastAsia="Times New Roman"/>
                <w:b/>
                <w:bCs/>
                <w:color w:val="000000"/>
              </w:rPr>
            </w:pPr>
            <w:r w:rsidRPr="00E452AB">
              <w:rPr>
                <w:rFonts w:eastAsia="Times New Roman"/>
                <w:b/>
                <w:bCs/>
                <w:color w:val="000000"/>
              </w:rPr>
              <w:t>Program Link</w:t>
            </w:r>
          </w:p>
        </w:tc>
      </w:tr>
      <w:tr w:rsidR="00E452AB" w:rsidRPr="00E452AB" w14:paraId="5F9822E3" w14:textId="77777777" w:rsidTr="00E452AB">
        <w:trPr>
          <w:trHeight w:val="315"/>
        </w:trPr>
        <w:tc>
          <w:tcPr>
            <w:tcW w:w="1004" w:type="dxa"/>
            <w:tcBorders>
              <w:top w:val="nil"/>
              <w:left w:val="nil"/>
              <w:bottom w:val="nil"/>
              <w:right w:val="nil"/>
            </w:tcBorders>
            <w:shd w:val="clear" w:color="000000" w:fill="F2F2F2"/>
            <w:noWrap/>
            <w:vAlign w:val="center"/>
            <w:hideMark/>
          </w:tcPr>
          <w:p w14:paraId="6C7B9828" w14:textId="77777777" w:rsidR="00E452AB" w:rsidRPr="00E452AB" w:rsidRDefault="00E452AB" w:rsidP="00E452AB">
            <w:pPr>
              <w:spacing w:after="0" w:line="240" w:lineRule="auto"/>
              <w:jc w:val="left"/>
              <w:rPr>
                <w:rFonts w:eastAsia="Times New Roman"/>
                <w:color w:val="000000"/>
              </w:rPr>
            </w:pPr>
            <w:r w:rsidRPr="00E452AB">
              <w:rPr>
                <w:rFonts w:eastAsia="Times New Roman"/>
                <w:color w:val="000000"/>
              </w:rPr>
              <w:t>BLAST</w:t>
            </w:r>
          </w:p>
        </w:tc>
        <w:tc>
          <w:tcPr>
            <w:tcW w:w="880" w:type="dxa"/>
            <w:tcBorders>
              <w:top w:val="nil"/>
              <w:left w:val="nil"/>
              <w:bottom w:val="nil"/>
              <w:right w:val="nil"/>
            </w:tcBorders>
            <w:shd w:val="clear" w:color="000000" w:fill="F2F2F2"/>
            <w:noWrap/>
            <w:vAlign w:val="center"/>
            <w:hideMark/>
          </w:tcPr>
          <w:p w14:paraId="5C89255A" w14:textId="77777777" w:rsidR="00E452AB" w:rsidRPr="00E452AB" w:rsidRDefault="00E452AB" w:rsidP="00E452AB">
            <w:pPr>
              <w:spacing w:after="0" w:line="240" w:lineRule="auto"/>
              <w:jc w:val="left"/>
              <w:rPr>
                <w:rFonts w:eastAsia="Times New Roman"/>
                <w:color w:val="000000"/>
              </w:rPr>
            </w:pPr>
            <w:r w:rsidRPr="00E452AB">
              <w:rPr>
                <w:rFonts w:eastAsia="Times New Roman"/>
                <w:color w:val="000000"/>
              </w:rPr>
              <w:t>2.2.30+</w:t>
            </w:r>
          </w:p>
        </w:tc>
        <w:tc>
          <w:tcPr>
            <w:tcW w:w="5952" w:type="dxa"/>
            <w:tcBorders>
              <w:top w:val="nil"/>
              <w:left w:val="nil"/>
              <w:bottom w:val="nil"/>
              <w:right w:val="nil"/>
            </w:tcBorders>
            <w:shd w:val="clear" w:color="000000" w:fill="F2F2F2"/>
            <w:noWrap/>
            <w:vAlign w:val="center"/>
            <w:hideMark/>
          </w:tcPr>
          <w:p w14:paraId="146AC870" w14:textId="77777777" w:rsidR="00E452AB" w:rsidRPr="00E452AB" w:rsidRDefault="00E452AB" w:rsidP="00E452AB">
            <w:pPr>
              <w:spacing w:after="0" w:line="240" w:lineRule="auto"/>
              <w:jc w:val="left"/>
              <w:rPr>
                <w:rFonts w:eastAsia="Times New Roman"/>
                <w:color w:val="0000FF"/>
                <w:u w:val="single"/>
              </w:rPr>
            </w:pPr>
            <w:r w:rsidRPr="00E452AB">
              <w:rPr>
                <w:rFonts w:eastAsia="Times New Roman"/>
                <w:color w:val="0000FF"/>
                <w:u w:val="single"/>
              </w:rPr>
              <w:t>ftp://ftp.ncbi.nlm.nih.gov/blast/executables/blast+/LATEST/</w:t>
            </w:r>
          </w:p>
        </w:tc>
      </w:tr>
      <w:tr w:rsidR="00E452AB" w:rsidRPr="00E452AB" w14:paraId="7BA86DB6" w14:textId="77777777" w:rsidTr="00E452AB">
        <w:trPr>
          <w:trHeight w:val="315"/>
        </w:trPr>
        <w:tc>
          <w:tcPr>
            <w:tcW w:w="1004" w:type="dxa"/>
            <w:tcBorders>
              <w:top w:val="nil"/>
              <w:left w:val="nil"/>
              <w:bottom w:val="nil"/>
              <w:right w:val="nil"/>
            </w:tcBorders>
            <w:shd w:val="clear" w:color="000000" w:fill="FFFFFF"/>
            <w:noWrap/>
            <w:vAlign w:val="center"/>
            <w:hideMark/>
          </w:tcPr>
          <w:p w14:paraId="6A7F5320" w14:textId="77777777" w:rsidR="00E452AB" w:rsidRPr="00E452AB" w:rsidRDefault="00E452AB" w:rsidP="00E452AB">
            <w:pPr>
              <w:spacing w:after="0" w:line="240" w:lineRule="auto"/>
              <w:jc w:val="left"/>
              <w:rPr>
                <w:rFonts w:eastAsia="Times New Roman"/>
                <w:color w:val="000000"/>
              </w:rPr>
            </w:pPr>
            <w:r w:rsidRPr="00E452AB">
              <w:rPr>
                <w:rFonts w:eastAsia="Times New Roman"/>
                <w:color w:val="000000"/>
              </w:rPr>
              <w:t>DendroPy</w:t>
            </w:r>
          </w:p>
        </w:tc>
        <w:tc>
          <w:tcPr>
            <w:tcW w:w="880" w:type="dxa"/>
            <w:tcBorders>
              <w:top w:val="nil"/>
              <w:left w:val="nil"/>
              <w:bottom w:val="nil"/>
              <w:right w:val="nil"/>
            </w:tcBorders>
            <w:shd w:val="clear" w:color="000000" w:fill="FFFFFF"/>
            <w:noWrap/>
            <w:vAlign w:val="center"/>
            <w:hideMark/>
          </w:tcPr>
          <w:p w14:paraId="31A4EBB6" w14:textId="77777777" w:rsidR="00E452AB" w:rsidRPr="00E452AB" w:rsidRDefault="00E452AB" w:rsidP="00E452AB">
            <w:pPr>
              <w:spacing w:after="0" w:line="240" w:lineRule="auto"/>
              <w:jc w:val="left"/>
              <w:rPr>
                <w:rFonts w:eastAsia="Times New Roman"/>
                <w:color w:val="000000"/>
              </w:rPr>
            </w:pPr>
            <w:r w:rsidRPr="00E452AB">
              <w:rPr>
                <w:rFonts w:eastAsia="Times New Roman"/>
                <w:color w:val="000000"/>
              </w:rPr>
              <w:t>4.0</w:t>
            </w:r>
          </w:p>
        </w:tc>
        <w:tc>
          <w:tcPr>
            <w:tcW w:w="5952" w:type="dxa"/>
            <w:tcBorders>
              <w:top w:val="nil"/>
              <w:left w:val="nil"/>
              <w:bottom w:val="nil"/>
              <w:right w:val="nil"/>
            </w:tcBorders>
            <w:shd w:val="clear" w:color="000000" w:fill="FFFFFF"/>
            <w:noWrap/>
            <w:vAlign w:val="center"/>
            <w:hideMark/>
          </w:tcPr>
          <w:p w14:paraId="1EF36CFA" w14:textId="77777777" w:rsidR="00E452AB" w:rsidRPr="00E452AB" w:rsidRDefault="00E452AB" w:rsidP="00E452AB">
            <w:pPr>
              <w:spacing w:after="0" w:line="240" w:lineRule="auto"/>
              <w:jc w:val="left"/>
              <w:rPr>
                <w:rFonts w:eastAsia="Times New Roman"/>
                <w:color w:val="0000FF"/>
                <w:u w:val="single"/>
              </w:rPr>
            </w:pPr>
            <w:r w:rsidRPr="00E452AB">
              <w:rPr>
                <w:rFonts w:eastAsia="Times New Roman"/>
                <w:color w:val="0000FF"/>
                <w:u w:val="single"/>
              </w:rPr>
              <w:t>https://pythonhosted.org/DendroPy/#installing</w:t>
            </w:r>
          </w:p>
        </w:tc>
      </w:tr>
      <w:tr w:rsidR="00E452AB" w:rsidRPr="00E452AB" w14:paraId="63F21A2A" w14:textId="77777777" w:rsidTr="00E452AB">
        <w:trPr>
          <w:trHeight w:val="315"/>
        </w:trPr>
        <w:tc>
          <w:tcPr>
            <w:tcW w:w="1004" w:type="dxa"/>
            <w:tcBorders>
              <w:top w:val="nil"/>
              <w:left w:val="nil"/>
              <w:bottom w:val="nil"/>
              <w:right w:val="nil"/>
            </w:tcBorders>
            <w:shd w:val="clear" w:color="000000" w:fill="F2F2F2"/>
            <w:noWrap/>
            <w:vAlign w:val="center"/>
            <w:hideMark/>
          </w:tcPr>
          <w:p w14:paraId="0785D67B" w14:textId="77777777" w:rsidR="00E452AB" w:rsidRPr="00E452AB" w:rsidRDefault="00E452AB" w:rsidP="00E452AB">
            <w:pPr>
              <w:spacing w:after="0" w:line="240" w:lineRule="auto"/>
              <w:jc w:val="left"/>
              <w:rPr>
                <w:rFonts w:eastAsia="Times New Roman"/>
                <w:color w:val="000000"/>
              </w:rPr>
            </w:pPr>
            <w:r w:rsidRPr="00E452AB">
              <w:rPr>
                <w:rFonts w:eastAsia="Times New Roman"/>
                <w:color w:val="000000"/>
              </w:rPr>
              <w:t>MetAL</w:t>
            </w:r>
          </w:p>
        </w:tc>
        <w:tc>
          <w:tcPr>
            <w:tcW w:w="880" w:type="dxa"/>
            <w:tcBorders>
              <w:top w:val="nil"/>
              <w:left w:val="nil"/>
              <w:bottom w:val="nil"/>
              <w:right w:val="nil"/>
            </w:tcBorders>
            <w:shd w:val="clear" w:color="000000" w:fill="F2F2F2"/>
            <w:noWrap/>
            <w:vAlign w:val="center"/>
            <w:hideMark/>
          </w:tcPr>
          <w:p w14:paraId="3481EDCC" w14:textId="77777777" w:rsidR="00E452AB" w:rsidRPr="00E452AB" w:rsidRDefault="00E452AB" w:rsidP="00E452AB">
            <w:pPr>
              <w:spacing w:after="0" w:line="240" w:lineRule="auto"/>
              <w:jc w:val="left"/>
              <w:rPr>
                <w:rFonts w:eastAsia="Times New Roman"/>
                <w:color w:val="000000"/>
              </w:rPr>
            </w:pPr>
            <w:r w:rsidRPr="00E452AB">
              <w:rPr>
                <w:rFonts w:eastAsia="Times New Roman"/>
                <w:color w:val="000000"/>
              </w:rPr>
              <w:t>1.1</w:t>
            </w:r>
          </w:p>
        </w:tc>
        <w:tc>
          <w:tcPr>
            <w:tcW w:w="5952" w:type="dxa"/>
            <w:tcBorders>
              <w:top w:val="nil"/>
              <w:left w:val="nil"/>
              <w:bottom w:val="nil"/>
              <w:right w:val="nil"/>
            </w:tcBorders>
            <w:shd w:val="clear" w:color="000000" w:fill="F2F2F2"/>
            <w:noWrap/>
            <w:vAlign w:val="center"/>
            <w:hideMark/>
          </w:tcPr>
          <w:p w14:paraId="778C7F07" w14:textId="77777777" w:rsidR="00E452AB" w:rsidRPr="00E452AB" w:rsidRDefault="000D72A7" w:rsidP="00E452AB">
            <w:pPr>
              <w:spacing w:after="0" w:line="240" w:lineRule="auto"/>
              <w:jc w:val="left"/>
              <w:rPr>
                <w:rFonts w:eastAsia="Times New Roman"/>
                <w:color w:val="0000FF"/>
                <w:u w:val="single"/>
              </w:rPr>
            </w:pPr>
            <w:hyperlink r:id="rId23" w:history="1">
              <w:r w:rsidR="00E452AB" w:rsidRPr="00E452AB">
                <w:rPr>
                  <w:rFonts w:eastAsia="Times New Roman"/>
                  <w:color w:val="0000FF"/>
                  <w:u w:val="single"/>
                </w:rPr>
                <w:t>http://kumiho.smith.man.ac.uk/blog/whelanlab/?page_id=396</w:t>
              </w:r>
            </w:hyperlink>
          </w:p>
        </w:tc>
      </w:tr>
      <w:tr w:rsidR="00E452AB" w:rsidRPr="00E452AB" w14:paraId="77FD288F" w14:textId="77777777" w:rsidTr="00E452AB">
        <w:trPr>
          <w:trHeight w:val="315"/>
        </w:trPr>
        <w:tc>
          <w:tcPr>
            <w:tcW w:w="1004" w:type="dxa"/>
            <w:tcBorders>
              <w:top w:val="nil"/>
              <w:left w:val="nil"/>
              <w:bottom w:val="nil"/>
              <w:right w:val="nil"/>
            </w:tcBorders>
            <w:shd w:val="clear" w:color="000000" w:fill="FFFFFF"/>
            <w:noWrap/>
            <w:vAlign w:val="center"/>
            <w:hideMark/>
          </w:tcPr>
          <w:p w14:paraId="59E2A961" w14:textId="77777777" w:rsidR="00E452AB" w:rsidRPr="00E452AB" w:rsidRDefault="00E452AB" w:rsidP="00E452AB">
            <w:pPr>
              <w:spacing w:after="0" w:line="240" w:lineRule="auto"/>
              <w:jc w:val="left"/>
              <w:rPr>
                <w:rFonts w:eastAsia="Times New Roman"/>
                <w:color w:val="000000"/>
              </w:rPr>
            </w:pPr>
            <w:r w:rsidRPr="00E452AB">
              <w:rPr>
                <w:rFonts w:eastAsia="Times New Roman"/>
                <w:color w:val="000000"/>
              </w:rPr>
              <w:t>MrBayes</w:t>
            </w:r>
          </w:p>
        </w:tc>
        <w:tc>
          <w:tcPr>
            <w:tcW w:w="880" w:type="dxa"/>
            <w:tcBorders>
              <w:top w:val="nil"/>
              <w:left w:val="nil"/>
              <w:bottom w:val="nil"/>
              <w:right w:val="nil"/>
            </w:tcBorders>
            <w:shd w:val="clear" w:color="000000" w:fill="FFFFFF"/>
            <w:noWrap/>
            <w:vAlign w:val="center"/>
            <w:hideMark/>
          </w:tcPr>
          <w:p w14:paraId="6788CC32" w14:textId="77777777" w:rsidR="00E452AB" w:rsidRPr="00E452AB" w:rsidRDefault="00E452AB" w:rsidP="00E452AB">
            <w:pPr>
              <w:spacing w:after="0" w:line="240" w:lineRule="auto"/>
              <w:jc w:val="left"/>
              <w:rPr>
                <w:rFonts w:eastAsia="Times New Roman"/>
                <w:color w:val="000000"/>
              </w:rPr>
            </w:pPr>
            <w:r w:rsidRPr="00E452AB">
              <w:rPr>
                <w:rFonts w:eastAsia="Times New Roman"/>
                <w:color w:val="000000"/>
              </w:rPr>
              <w:t>3.2.3</w:t>
            </w:r>
          </w:p>
        </w:tc>
        <w:tc>
          <w:tcPr>
            <w:tcW w:w="5952" w:type="dxa"/>
            <w:tcBorders>
              <w:top w:val="nil"/>
              <w:left w:val="nil"/>
              <w:bottom w:val="nil"/>
              <w:right w:val="nil"/>
            </w:tcBorders>
            <w:shd w:val="clear" w:color="000000" w:fill="FFFFFF"/>
            <w:noWrap/>
            <w:vAlign w:val="center"/>
            <w:hideMark/>
          </w:tcPr>
          <w:p w14:paraId="060E91D4" w14:textId="77777777" w:rsidR="00E452AB" w:rsidRPr="00E452AB" w:rsidRDefault="000D72A7" w:rsidP="00E452AB">
            <w:pPr>
              <w:spacing w:after="0" w:line="240" w:lineRule="auto"/>
              <w:jc w:val="left"/>
              <w:rPr>
                <w:rFonts w:eastAsia="Times New Roman"/>
                <w:color w:val="0000FF"/>
                <w:u w:val="single"/>
              </w:rPr>
            </w:pPr>
            <w:hyperlink r:id="rId24" w:history="1">
              <w:r w:rsidR="00E452AB" w:rsidRPr="00E452AB">
                <w:rPr>
                  <w:rFonts w:eastAsia="Times New Roman"/>
                  <w:color w:val="0000FF"/>
                  <w:u w:val="single"/>
                </w:rPr>
                <w:t>http://mrbayes.sourceforge.net/</w:t>
              </w:r>
            </w:hyperlink>
          </w:p>
        </w:tc>
      </w:tr>
      <w:tr w:rsidR="00E452AB" w:rsidRPr="00E452AB" w14:paraId="2CDE8496" w14:textId="77777777" w:rsidTr="00E452AB">
        <w:trPr>
          <w:trHeight w:val="315"/>
        </w:trPr>
        <w:tc>
          <w:tcPr>
            <w:tcW w:w="1004" w:type="dxa"/>
            <w:tcBorders>
              <w:top w:val="nil"/>
              <w:left w:val="nil"/>
              <w:bottom w:val="nil"/>
              <w:right w:val="nil"/>
            </w:tcBorders>
            <w:shd w:val="clear" w:color="000000" w:fill="F2F2F2"/>
            <w:noWrap/>
            <w:vAlign w:val="center"/>
            <w:hideMark/>
          </w:tcPr>
          <w:p w14:paraId="4609FF25" w14:textId="77777777" w:rsidR="00E452AB" w:rsidRPr="00E452AB" w:rsidRDefault="00E452AB" w:rsidP="00E452AB">
            <w:pPr>
              <w:spacing w:after="0" w:line="240" w:lineRule="auto"/>
              <w:jc w:val="left"/>
              <w:rPr>
                <w:rFonts w:eastAsia="Times New Roman"/>
                <w:color w:val="000000"/>
              </w:rPr>
            </w:pPr>
            <w:r w:rsidRPr="00E452AB">
              <w:rPr>
                <w:rFonts w:eastAsia="Times New Roman"/>
                <w:color w:val="000000"/>
              </w:rPr>
              <w:t>MUSCLE</w:t>
            </w:r>
          </w:p>
        </w:tc>
        <w:tc>
          <w:tcPr>
            <w:tcW w:w="880" w:type="dxa"/>
            <w:tcBorders>
              <w:top w:val="nil"/>
              <w:left w:val="nil"/>
              <w:bottom w:val="nil"/>
              <w:right w:val="nil"/>
            </w:tcBorders>
            <w:shd w:val="clear" w:color="000000" w:fill="F2F2F2"/>
            <w:noWrap/>
            <w:vAlign w:val="center"/>
            <w:hideMark/>
          </w:tcPr>
          <w:p w14:paraId="088DF866" w14:textId="77777777" w:rsidR="00E452AB" w:rsidRPr="00E452AB" w:rsidRDefault="00E452AB" w:rsidP="00E452AB">
            <w:pPr>
              <w:spacing w:after="0" w:line="240" w:lineRule="auto"/>
              <w:jc w:val="left"/>
              <w:rPr>
                <w:rFonts w:eastAsia="Times New Roman"/>
                <w:color w:val="000000"/>
              </w:rPr>
            </w:pPr>
            <w:r w:rsidRPr="00E452AB">
              <w:rPr>
                <w:rFonts w:eastAsia="Times New Roman"/>
                <w:color w:val="000000"/>
              </w:rPr>
              <w:t>3.8.21</w:t>
            </w:r>
          </w:p>
        </w:tc>
        <w:tc>
          <w:tcPr>
            <w:tcW w:w="5952" w:type="dxa"/>
            <w:tcBorders>
              <w:top w:val="nil"/>
              <w:left w:val="nil"/>
              <w:bottom w:val="nil"/>
              <w:right w:val="nil"/>
            </w:tcBorders>
            <w:shd w:val="clear" w:color="000000" w:fill="F2F2F2"/>
            <w:noWrap/>
            <w:vAlign w:val="center"/>
            <w:hideMark/>
          </w:tcPr>
          <w:p w14:paraId="497F1F3F" w14:textId="77777777" w:rsidR="00E452AB" w:rsidRPr="00E452AB" w:rsidRDefault="000D72A7" w:rsidP="00E452AB">
            <w:pPr>
              <w:spacing w:after="0" w:line="240" w:lineRule="auto"/>
              <w:jc w:val="left"/>
              <w:rPr>
                <w:rFonts w:eastAsia="Times New Roman"/>
                <w:color w:val="0000FF"/>
                <w:u w:val="single"/>
              </w:rPr>
            </w:pPr>
            <w:hyperlink r:id="rId25" w:history="1">
              <w:r w:rsidR="00E452AB" w:rsidRPr="00E452AB">
                <w:rPr>
                  <w:rFonts w:eastAsia="Times New Roman"/>
                  <w:color w:val="0000FF"/>
                  <w:u w:val="single"/>
                </w:rPr>
                <w:t>http://www.drive5.com/muscle/downloads.htm</w:t>
              </w:r>
            </w:hyperlink>
          </w:p>
        </w:tc>
      </w:tr>
      <w:tr w:rsidR="00E452AB" w:rsidRPr="00E452AB" w14:paraId="28A81668" w14:textId="77777777" w:rsidTr="00E452AB">
        <w:trPr>
          <w:trHeight w:val="315"/>
        </w:trPr>
        <w:tc>
          <w:tcPr>
            <w:tcW w:w="1004" w:type="dxa"/>
            <w:tcBorders>
              <w:top w:val="nil"/>
              <w:left w:val="nil"/>
              <w:bottom w:val="nil"/>
              <w:right w:val="nil"/>
            </w:tcBorders>
            <w:shd w:val="clear" w:color="000000" w:fill="FFFFFF"/>
            <w:noWrap/>
            <w:vAlign w:val="center"/>
            <w:hideMark/>
          </w:tcPr>
          <w:p w14:paraId="6F913A04" w14:textId="77777777" w:rsidR="00E452AB" w:rsidRPr="00E452AB" w:rsidRDefault="00E452AB" w:rsidP="00E452AB">
            <w:pPr>
              <w:spacing w:after="0" w:line="240" w:lineRule="auto"/>
              <w:jc w:val="left"/>
              <w:rPr>
                <w:rFonts w:eastAsia="Times New Roman"/>
                <w:color w:val="000000"/>
              </w:rPr>
            </w:pPr>
            <w:r w:rsidRPr="00E452AB">
              <w:rPr>
                <w:rFonts w:eastAsia="Times New Roman"/>
                <w:color w:val="000000"/>
              </w:rPr>
              <w:t>NoRMD</w:t>
            </w:r>
          </w:p>
        </w:tc>
        <w:tc>
          <w:tcPr>
            <w:tcW w:w="880" w:type="dxa"/>
            <w:tcBorders>
              <w:top w:val="nil"/>
              <w:left w:val="nil"/>
              <w:bottom w:val="nil"/>
              <w:right w:val="nil"/>
            </w:tcBorders>
            <w:shd w:val="clear" w:color="000000" w:fill="FFFFFF"/>
            <w:noWrap/>
            <w:vAlign w:val="center"/>
            <w:hideMark/>
          </w:tcPr>
          <w:p w14:paraId="316BAF41" w14:textId="77777777" w:rsidR="00E452AB" w:rsidRPr="00E452AB" w:rsidRDefault="00E452AB" w:rsidP="00E452AB">
            <w:pPr>
              <w:spacing w:after="0" w:line="240" w:lineRule="auto"/>
              <w:jc w:val="left"/>
              <w:rPr>
                <w:rFonts w:eastAsia="Times New Roman"/>
                <w:color w:val="000000"/>
              </w:rPr>
            </w:pPr>
            <w:r w:rsidRPr="00E452AB">
              <w:rPr>
                <w:rFonts w:eastAsia="Times New Roman"/>
                <w:color w:val="000000"/>
              </w:rPr>
              <w:t>1.3</w:t>
            </w:r>
          </w:p>
        </w:tc>
        <w:tc>
          <w:tcPr>
            <w:tcW w:w="5952" w:type="dxa"/>
            <w:tcBorders>
              <w:top w:val="nil"/>
              <w:left w:val="nil"/>
              <w:bottom w:val="nil"/>
              <w:right w:val="nil"/>
            </w:tcBorders>
            <w:shd w:val="clear" w:color="000000" w:fill="FFFFFF"/>
            <w:noWrap/>
            <w:vAlign w:val="center"/>
            <w:hideMark/>
          </w:tcPr>
          <w:p w14:paraId="0B2F1793" w14:textId="77777777" w:rsidR="00E452AB" w:rsidRPr="00E452AB" w:rsidRDefault="000D72A7" w:rsidP="00E452AB">
            <w:pPr>
              <w:spacing w:after="0" w:line="240" w:lineRule="auto"/>
              <w:jc w:val="left"/>
              <w:rPr>
                <w:rFonts w:eastAsia="Times New Roman"/>
                <w:color w:val="0000FF"/>
                <w:u w:val="single"/>
              </w:rPr>
            </w:pPr>
            <w:hyperlink r:id="rId26" w:history="1">
              <w:r w:rsidR="00E452AB" w:rsidRPr="00E452AB">
                <w:rPr>
                  <w:rFonts w:eastAsia="Times New Roman"/>
                  <w:color w:val="0000FF"/>
                  <w:u w:val="single"/>
                </w:rPr>
                <w:t>ftp://ftp-igbmc.u-strasbg.fr/pub/NORMD/</w:t>
              </w:r>
            </w:hyperlink>
          </w:p>
        </w:tc>
      </w:tr>
      <w:tr w:rsidR="00E452AB" w:rsidRPr="00E452AB" w14:paraId="656195F8" w14:textId="77777777" w:rsidTr="00E452AB">
        <w:trPr>
          <w:trHeight w:val="315"/>
        </w:trPr>
        <w:tc>
          <w:tcPr>
            <w:tcW w:w="1004" w:type="dxa"/>
            <w:tcBorders>
              <w:top w:val="nil"/>
              <w:left w:val="nil"/>
              <w:bottom w:val="nil"/>
              <w:right w:val="nil"/>
            </w:tcBorders>
            <w:shd w:val="clear" w:color="000000" w:fill="F2F2F2"/>
            <w:noWrap/>
            <w:vAlign w:val="center"/>
            <w:hideMark/>
          </w:tcPr>
          <w:p w14:paraId="53704981" w14:textId="77777777" w:rsidR="00E452AB" w:rsidRPr="00E452AB" w:rsidRDefault="00E452AB" w:rsidP="00E452AB">
            <w:pPr>
              <w:spacing w:after="0" w:line="240" w:lineRule="auto"/>
              <w:jc w:val="left"/>
              <w:rPr>
                <w:rFonts w:eastAsia="Times New Roman"/>
                <w:color w:val="000000"/>
              </w:rPr>
            </w:pPr>
            <w:r w:rsidRPr="00E452AB">
              <w:rPr>
                <w:rFonts w:eastAsia="Times New Roman"/>
                <w:color w:val="000000"/>
              </w:rPr>
              <w:t>PAML</w:t>
            </w:r>
          </w:p>
        </w:tc>
        <w:tc>
          <w:tcPr>
            <w:tcW w:w="880" w:type="dxa"/>
            <w:tcBorders>
              <w:top w:val="nil"/>
              <w:left w:val="nil"/>
              <w:bottom w:val="nil"/>
              <w:right w:val="nil"/>
            </w:tcBorders>
            <w:shd w:val="clear" w:color="000000" w:fill="F2F2F2"/>
            <w:noWrap/>
            <w:vAlign w:val="center"/>
            <w:hideMark/>
          </w:tcPr>
          <w:p w14:paraId="15C0BCC6" w14:textId="77777777" w:rsidR="00E452AB" w:rsidRPr="00E452AB" w:rsidRDefault="00E452AB" w:rsidP="00E452AB">
            <w:pPr>
              <w:spacing w:after="0" w:line="240" w:lineRule="auto"/>
              <w:jc w:val="left"/>
              <w:rPr>
                <w:rFonts w:eastAsia="Times New Roman"/>
                <w:color w:val="000000"/>
              </w:rPr>
            </w:pPr>
            <w:r w:rsidRPr="00E452AB">
              <w:rPr>
                <w:rFonts w:eastAsia="Times New Roman"/>
                <w:color w:val="000000"/>
              </w:rPr>
              <w:t>4.4e</w:t>
            </w:r>
          </w:p>
        </w:tc>
        <w:tc>
          <w:tcPr>
            <w:tcW w:w="5952" w:type="dxa"/>
            <w:tcBorders>
              <w:top w:val="nil"/>
              <w:left w:val="nil"/>
              <w:bottom w:val="nil"/>
              <w:right w:val="nil"/>
            </w:tcBorders>
            <w:shd w:val="clear" w:color="000000" w:fill="F2F2F2"/>
            <w:noWrap/>
            <w:vAlign w:val="center"/>
            <w:hideMark/>
          </w:tcPr>
          <w:p w14:paraId="1E16A26B" w14:textId="77777777" w:rsidR="00E452AB" w:rsidRPr="00E452AB" w:rsidRDefault="000D72A7" w:rsidP="00E452AB">
            <w:pPr>
              <w:spacing w:after="0" w:line="240" w:lineRule="auto"/>
              <w:jc w:val="left"/>
              <w:rPr>
                <w:rFonts w:eastAsia="Times New Roman"/>
                <w:color w:val="0000FF"/>
                <w:u w:val="single"/>
              </w:rPr>
            </w:pPr>
            <w:hyperlink r:id="rId27" w:history="1">
              <w:r w:rsidR="00E452AB" w:rsidRPr="00E452AB">
                <w:rPr>
                  <w:rFonts w:eastAsia="Times New Roman"/>
                  <w:color w:val="0000FF"/>
                  <w:u w:val="single"/>
                </w:rPr>
                <w:t>http://abacus.gene.ucl.ac.uk/software/paml.html</w:t>
              </w:r>
            </w:hyperlink>
          </w:p>
        </w:tc>
      </w:tr>
      <w:tr w:rsidR="00E452AB" w:rsidRPr="00E452AB" w14:paraId="56F9A783" w14:textId="77777777" w:rsidTr="00E452AB">
        <w:trPr>
          <w:trHeight w:val="330"/>
        </w:trPr>
        <w:tc>
          <w:tcPr>
            <w:tcW w:w="1004" w:type="dxa"/>
            <w:tcBorders>
              <w:top w:val="nil"/>
              <w:left w:val="nil"/>
              <w:bottom w:val="single" w:sz="8" w:space="0" w:color="auto"/>
              <w:right w:val="nil"/>
            </w:tcBorders>
            <w:shd w:val="clear" w:color="000000" w:fill="FFFFFF"/>
            <w:noWrap/>
            <w:vAlign w:val="center"/>
            <w:hideMark/>
          </w:tcPr>
          <w:p w14:paraId="6BC346A6" w14:textId="77777777" w:rsidR="00E452AB" w:rsidRPr="00E452AB" w:rsidRDefault="00E452AB" w:rsidP="00E452AB">
            <w:pPr>
              <w:spacing w:after="0" w:line="240" w:lineRule="auto"/>
              <w:jc w:val="left"/>
              <w:rPr>
                <w:rFonts w:eastAsia="Times New Roman"/>
                <w:color w:val="000000"/>
              </w:rPr>
            </w:pPr>
            <w:r w:rsidRPr="00E452AB">
              <w:rPr>
                <w:rFonts w:eastAsia="Times New Roman"/>
                <w:color w:val="000000"/>
              </w:rPr>
              <w:t>ProtTest3</w:t>
            </w:r>
          </w:p>
        </w:tc>
        <w:tc>
          <w:tcPr>
            <w:tcW w:w="880" w:type="dxa"/>
            <w:tcBorders>
              <w:top w:val="nil"/>
              <w:left w:val="nil"/>
              <w:bottom w:val="single" w:sz="8" w:space="0" w:color="auto"/>
              <w:right w:val="nil"/>
            </w:tcBorders>
            <w:shd w:val="clear" w:color="000000" w:fill="FFFFFF"/>
            <w:noWrap/>
            <w:vAlign w:val="center"/>
            <w:hideMark/>
          </w:tcPr>
          <w:p w14:paraId="3D7A3C4D" w14:textId="77777777" w:rsidR="00E452AB" w:rsidRPr="00E452AB" w:rsidRDefault="00E452AB" w:rsidP="00E452AB">
            <w:pPr>
              <w:spacing w:after="0" w:line="240" w:lineRule="auto"/>
              <w:jc w:val="left"/>
              <w:rPr>
                <w:rFonts w:eastAsia="Times New Roman"/>
                <w:color w:val="000000"/>
              </w:rPr>
            </w:pPr>
            <w:r w:rsidRPr="00E452AB">
              <w:rPr>
                <w:rFonts w:eastAsia="Times New Roman"/>
                <w:color w:val="000000"/>
              </w:rPr>
              <w:t>3.4</w:t>
            </w:r>
          </w:p>
        </w:tc>
        <w:tc>
          <w:tcPr>
            <w:tcW w:w="5952" w:type="dxa"/>
            <w:tcBorders>
              <w:top w:val="nil"/>
              <w:left w:val="nil"/>
              <w:bottom w:val="single" w:sz="8" w:space="0" w:color="auto"/>
              <w:right w:val="nil"/>
            </w:tcBorders>
            <w:shd w:val="clear" w:color="000000" w:fill="FFFFFF"/>
            <w:noWrap/>
            <w:vAlign w:val="center"/>
            <w:hideMark/>
          </w:tcPr>
          <w:p w14:paraId="15682254" w14:textId="77777777" w:rsidR="00E452AB" w:rsidRPr="00E452AB" w:rsidRDefault="000D72A7" w:rsidP="00E452AB">
            <w:pPr>
              <w:spacing w:after="0" w:line="240" w:lineRule="auto"/>
              <w:jc w:val="left"/>
              <w:rPr>
                <w:rFonts w:eastAsia="Times New Roman"/>
                <w:color w:val="0000FF"/>
                <w:u w:val="single"/>
              </w:rPr>
            </w:pPr>
            <w:hyperlink r:id="rId28" w:history="1">
              <w:r w:rsidR="00E452AB" w:rsidRPr="00E452AB">
                <w:rPr>
                  <w:rFonts w:eastAsia="Times New Roman"/>
                  <w:color w:val="0000FF"/>
                  <w:u w:val="single"/>
                </w:rPr>
                <w:t>https://code.google.com/p/prottest3/</w:t>
              </w:r>
            </w:hyperlink>
          </w:p>
        </w:tc>
      </w:tr>
    </w:tbl>
    <w:p w14:paraId="7E4EF07D" w14:textId="77777777" w:rsidR="004C7294" w:rsidRDefault="004C7294" w:rsidP="004C7294"/>
    <w:p w14:paraId="3304C530" w14:textId="590D8F76" w:rsidR="004D086A" w:rsidRDefault="004D086A">
      <w:pPr>
        <w:jc w:val="left"/>
        <w:rPr>
          <w:b/>
          <w:sz w:val="28"/>
        </w:rPr>
      </w:pPr>
      <w:r>
        <w:br w:type="page"/>
      </w:r>
    </w:p>
    <w:p w14:paraId="5382E73C" w14:textId="4A05A2CD" w:rsidR="00F77508" w:rsidRDefault="00666959" w:rsidP="00F77508">
      <w:pPr>
        <w:pStyle w:val="MainHeadings"/>
      </w:pPr>
      <w:bookmarkStart w:id="54" w:name="_Toc298945684"/>
      <w:r>
        <w:lastRenderedPageBreak/>
        <w:t>1.1</w:t>
      </w:r>
      <w:r w:rsidR="006A260C">
        <w:t>3</w:t>
      </w:r>
      <w:r>
        <w:t xml:space="preserve">: </w:t>
      </w:r>
      <w:r w:rsidR="00F77508">
        <w:t>References</w:t>
      </w:r>
      <w:bookmarkEnd w:id="54"/>
    </w:p>
    <w:p w14:paraId="5FEDCB8D" w14:textId="77777777" w:rsidR="00A11902" w:rsidRDefault="00A11902" w:rsidP="00A11902">
      <w:pPr>
        <w:jc w:val="left"/>
      </w:pPr>
      <w:r>
        <w:t>Altschul SF, Gish W, Miller W, Myers EW, Lipman DJ. 1990. Basic local alignment search tool. Journal of Molecular Biology 215:403-410.</w:t>
      </w:r>
    </w:p>
    <w:p w14:paraId="40A6C97F" w14:textId="77777777" w:rsidR="00A11902" w:rsidRDefault="00A11902" w:rsidP="00A11902">
      <w:pPr>
        <w:jc w:val="left"/>
      </w:pPr>
      <w:r>
        <w:t>Blackburne BP, Whelan S. 2012. Measuring the distance between multiple sequence alignments. Bioinformatics 28:495-502.</w:t>
      </w:r>
    </w:p>
    <w:p w14:paraId="598CEED8" w14:textId="77777777" w:rsidR="00A11902" w:rsidRDefault="00A11902" w:rsidP="00A11902">
      <w:pPr>
        <w:jc w:val="left"/>
      </w:pPr>
      <w:r>
        <w:t>Darriba D, Taboada GL, Doallo R, Posada D. 2011. ProtTest 3: fast selection of best-fit models of protein evolution. Bioinformatics 27:1164-1165.</w:t>
      </w:r>
    </w:p>
    <w:p w14:paraId="0EB3A8EB" w14:textId="77777777" w:rsidR="00A11902" w:rsidRDefault="00A11902" w:rsidP="00A11902">
      <w:pPr>
        <w:jc w:val="left"/>
      </w:pPr>
      <w:r>
        <w:t>Eddy SR. 1998. Profile hidden Markov models. Bioinformatics 14:755-763.</w:t>
      </w:r>
    </w:p>
    <w:p w14:paraId="1D63E7AF" w14:textId="77777777" w:rsidR="00A11902" w:rsidRDefault="00A11902" w:rsidP="00A11902">
      <w:pPr>
        <w:jc w:val="left"/>
      </w:pPr>
      <w:r>
        <w:t>Fletcher W, Yang ZH. 2010. The Effect of Insertions, Deletions, and Alignment Errors on the Branch-Site Test of Positive Selection. Molecular Biology and Evolution 27:2257-2267.</w:t>
      </w:r>
    </w:p>
    <w:p w14:paraId="7183CC8B" w14:textId="77777777" w:rsidR="00A11902" w:rsidRDefault="00A11902" w:rsidP="00A11902">
      <w:pPr>
        <w:jc w:val="left"/>
      </w:pPr>
      <w:r>
        <w:t>Keane TM, Creevey CJ, Pentony MM, Naughton TJ, McInerney JO. 2006. Assessment of methods for amino acid matrix selection and their use on empirical data shows that ad hoc assumptions for choice of matrix are not justified. BMC Evolutionary Biology 6.</w:t>
      </w:r>
    </w:p>
    <w:p w14:paraId="684AD3A0" w14:textId="77777777" w:rsidR="00A11902" w:rsidRDefault="00A11902" w:rsidP="00A11902">
      <w:pPr>
        <w:jc w:val="left"/>
      </w:pPr>
      <w:r>
        <w:t>Rambaut A, Suchard M, Xie D, Drummond A. 2014. Tracer v1.6, Available from http://beast.bio.ed.ac.uk/Tracer.</w:t>
      </w:r>
    </w:p>
    <w:p w14:paraId="19A586F5" w14:textId="77777777" w:rsidR="00A11902" w:rsidRDefault="00A11902" w:rsidP="00A11902">
      <w:pPr>
        <w:jc w:val="left"/>
      </w:pPr>
      <w:r>
        <w:t>Ronquist F. 2011. Draft MrBayes version 3.2 Manual: Tutorials and Model Summaries [Internet]. Available from: http://mrbayes.sourceforge.net/mb3.2_manual.pdf</w:t>
      </w:r>
    </w:p>
    <w:p w14:paraId="7E3712B5" w14:textId="77777777" w:rsidR="00A11902" w:rsidRDefault="00A11902" w:rsidP="00A11902">
      <w:pPr>
        <w:jc w:val="left"/>
      </w:pPr>
      <w:r>
        <w:t>Sukumaran J, Holder MT. 2010. DendroPy: a Python library for phylogenetic computing. Bioinformatics 26:1569-1571.</w:t>
      </w:r>
    </w:p>
    <w:p w14:paraId="21D5A251" w14:textId="77777777" w:rsidR="00A11902" w:rsidRDefault="00A11902" w:rsidP="00A11902">
      <w:pPr>
        <w:jc w:val="left"/>
      </w:pPr>
      <w:r>
        <w:t>Thompson JD, Plewniak F, Ripp R, Thierry JC, Poch O. 2001. Towards a reliable objective function for multiple sequence alignments. Journal of Molecular Biology 314:937-951.</w:t>
      </w:r>
    </w:p>
    <w:p w14:paraId="1BC0BAF2" w14:textId="77777777" w:rsidR="00A11902" w:rsidRDefault="00A11902" w:rsidP="00A11902">
      <w:pPr>
        <w:jc w:val="left"/>
      </w:pPr>
      <w:r>
        <w:t>Walsh TA. 2013. The evolution of the mammal placenta - a computational approach to the identification and analysis of placenta-specific genes and microRNAs. PhD Thesis. Dublin: Dublin City University.</w:t>
      </w:r>
    </w:p>
    <w:p w14:paraId="4BD08E42" w14:textId="77777777" w:rsidR="00F77508" w:rsidRPr="00F77508" w:rsidRDefault="00A11902" w:rsidP="00A11902">
      <w:pPr>
        <w:jc w:val="left"/>
      </w:pPr>
      <w:r>
        <w:t>Yang Z. 2007. PAML 4: phylogenetic analysis by maximum likelihood. Molecular Biology and Evolution 24:1586-1591.</w:t>
      </w:r>
    </w:p>
    <w:sectPr w:rsidR="00F77508" w:rsidRPr="00F77508" w:rsidSect="005A0BA5">
      <w:pgSz w:w="11900"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6B0E9F" w14:textId="77777777" w:rsidR="007D7E32" w:rsidRDefault="007D7E32" w:rsidP="00C30957">
      <w:pPr>
        <w:spacing w:after="0" w:line="240" w:lineRule="auto"/>
      </w:pPr>
      <w:r>
        <w:separator/>
      </w:r>
    </w:p>
  </w:endnote>
  <w:endnote w:type="continuationSeparator" w:id="0">
    <w:p w14:paraId="57D3D046" w14:textId="77777777" w:rsidR="007D7E32" w:rsidRDefault="007D7E32" w:rsidP="00C309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7182001"/>
      <w:docPartObj>
        <w:docPartGallery w:val="Page Numbers (Bottom of Page)"/>
        <w:docPartUnique/>
      </w:docPartObj>
    </w:sdtPr>
    <w:sdtEndPr>
      <w:rPr>
        <w:noProof/>
      </w:rPr>
    </w:sdtEndPr>
    <w:sdtContent>
      <w:p w14:paraId="2968547D" w14:textId="77777777" w:rsidR="00CA40C1" w:rsidRDefault="00CA40C1">
        <w:pPr>
          <w:pStyle w:val="Footer"/>
          <w:jc w:val="right"/>
        </w:pPr>
        <w:r>
          <w:fldChar w:fldCharType="begin"/>
        </w:r>
        <w:r>
          <w:instrText xml:space="preserve"> PAGE   \* MERGEFORMAT </w:instrText>
        </w:r>
        <w:r>
          <w:fldChar w:fldCharType="separate"/>
        </w:r>
        <w:r w:rsidR="000D72A7">
          <w:rPr>
            <w:noProof/>
          </w:rPr>
          <w:t>4</w:t>
        </w:r>
        <w:r>
          <w:rPr>
            <w:noProof/>
          </w:rPr>
          <w:fldChar w:fldCharType="end"/>
        </w:r>
      </w:p>
    </w:sdtContent>
  </w:sdt>
  <w:p w14:paraId="227E0A31" w14:textId="77777777" w:rsidR="00CA40C1" w:rsidRDefault="00CA40C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691EE8" w14:textId="77777777" w:rsidR="007D7E32" w:rsidRDefault="007D7E32" w:rsidP="00C30957">
      <w:pPr>
        <w:spacing w:after="0" w:line="240" w:lineRule="auto"/>
      </w:pPr>
      <w:r>
        <w:separator/>
      </w:r>
    </w:p>
  </w:footnote>
  <w:footnote w:type="continuationSeparator" w:id="0">
    <w:p w14:paraId="21500FAA" w14:textId="77777777" w:rsidR="007D7E32" w:rsidRDefault="007D7E32" w:rsidP="00C3095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077"/>
    <w:rsid w:val="00026C36"/>
    <w:rsid w:val="0003401C"/>
    <w:rsid w:val="00034463"/>
    <w:rsid w:val="00034627"/>
    <w:rsid w:val="00036F3E"/>
    <w:rsid w:val="00040D44"/>
    <w:rsid w:val="0004147C"/>
    <w:rsid w:val="000423CE"/>
    <w:rsid w:val="000505F9"/>
    <w:rsid w:val="00051416"/>
    <w:rsid w:val="000514C3"/>
    <w:rsid w:val="00083B93"/>
    <w:rsid w:val="00095F6C"/>
    <w:rsid w:val="00096747"/>
    <w:rsid w:val="000A44BC"/>
    <w:rsid w:val="000A53B3"/>
    <w:rsid w:val="000B44E5"/>
    <w:rsid w:val="000D72A7"/>
    <w:rsid w:val="000E41D7"/>
    <w:rsid w:val="000E6C90"/>
    <w:rsid w:val="000E72BF"/>
    <w:rsid w:val="00122F64"/>
    <w:rsid w:val="0012532F"/>
    <w:rsid w:val="001440B7"/>
    <w:rsid w:val="001636C0"/>
    <w:rsid w:val="00174C1E"/>
    <w:rsid w:val="00186576"/>
    <w:rsid w:val="001B50DB"/>
    <w:rsid w:val="001C2DE2"/>
    <w:rsid w:val="001D7758"/>
    <w:rsid w:val="001F69EC"/>
    <w:rsid w:val="00220867"/>
    <w:rsid w:val="00231BE2"/>
    <w:rsid w:val="00255EB4"/>
    <w:rsid w:val="00257718"/>
    <w:rsid w:val="00272AD9"/>
    <w:rsid w:val="00274FBD"/>
    <w:rsid w:val="002779E7"/>
    <w:rsid w:val="00287DE0"/>
    <w:rsid w:val="00294E91"/>
    <w:rsid w:val="00297CEE"/>
    <w:rsid w:val="002A6A56"/>
    <w:rsid w:val="002C4E10"/>
    <w:rsid w:val="002D73BE"/>
    <w:rsid w:val="002E2023"/>
    <w:rsid w:val="00331E8F"/>
    <w:rsid w:val="00335AC2"/>
    <w:rsid w:val="00354CB5"/>
    <w:rsid w:val="00367CB5"/>
    <w:rsid w:val="00374D0D"/>
    <w:rsid w:val="00394A24"/>
    <w:rsid w:val="003B6A90"/>
    <w:rsid w:val="003B7DBC"/>
    <w:rsid w:val="003D266C"/>
    <w:rsid w:val="003E0D6C"/>
    <w:rsid w:val="003E222C"/>
    <w:rsid w:val="003E54FA"/>
    <w:rsid w:val="003F020F"/>
    <w:rsid w:val="003F049A"/>
    <w:rsid w:val="003F4A1F"/>
    <w:rsid w:val="00400241"/>
    <w:rsid w:val="0040543F"/>
    <w:rsid w:val="00425A19"/>
    <w:rsid w:val="00425C22"/>
    <w:rsid w:val="00433397"/>
    <w:rsid w:val="00434F34"/>
    <w:rsid w:val="00444A47"/>
    <w:rsid w:val="00450CF2"/>
    <w:rsid w:val="004553B2"/>
    <w:rsid w:val="004661CB"/>
    <w:rsid w:val="00471F75"/>
    <w:rsid w:val="00481486"/>
    <w:rsid w:val="00493BB6"/>
    <w:rsid w:val="004A2A44"/>
    <w:rsid w:val="004A6045"/>
    <w:rsid w:val="004B564F"/>
    <w:rsid w:val="004C7294"/>
    <w:rsid w:val="004D086A"/>
    <w:rsid w:val="004F2EDC"/>
    <w:rsid w:val="00512964"/>
    <w:rsid w:val="00526411"/>
    <w:rsid w:val="005335EA"/>
    <w:rsid w:val="005645E3"/>
    <w:rsid w:val="00584182"/>
    <w:rsid w:val="00592206"/>
    <w:rsid w:val="00596031"/>
    <w:rsid w:val="005A0BA5"/>
    <w:rsid w:val="005B4D0B"/>
    <w:rsid w:val="005B7E15"/>
    <w:rsid w:val="005B7F05"/>
    <w:rsid w:val="005C15B6"/>
    <w:rsid w:val="005C6012"/>
    <w:rsid w:val="006030AB"/>
    <w:rsid w:val="00631E8D"/>
    <w:rsid w:val="006418BC"/>
    <w:rsid w:val="006452C7"/>
    <w:rsid w:val="00666959"/>
    <w:rsid w:val="00670382"/>
    <w:rsid w:val="00670F2A"/>
    <w:rsid w:val="0067752A"/>
    <w:rsid w:val="006778E4"/>
    <w:rsid w:val="00684791"/>
    <w:rsid w:val="00692BC6"/>
    <w:rsid w:val="006A05C1"/>
    <w:rsid w:val="006A260C"/>
    <w:rsid w:val="006B1E4E"/>
    <w:rsid w:val="006E70EC"/>
    <w:rsid w:val="00717311"/>
    <w:rsid w:val="00742108"/>
    <w:rsid w:val="0074237C"/>
    <w:rsid w:val="00747133"/>
    <w:rsid w:val="00755254"/>
    <w:rsid w:val="00770010"/>
    <w:rsid w:val="007825F4"/>
    <w:rsid w:val="007A1553"/>
    <w:rsid w:val="007C0775"/>
    <w:rsid w:val="007D03BD"/>
    <w:rsid w:val="007D7A90"/>
    <w:rsid w:val="007D7E32"/>
    <w:rsid w:val="007E1E9A"/>
    <w:rsid w:val="00800B5A"/>
    <w:rsid w:val="00801840"/>
    <w:rsid w:val="00802829"/>
    <w:rsid w:val="0080568D"/>
    <w:rsid w:val="00814B1D"/>
    <w:rsid w:val="00816078"/>
    <w:rsid w:val="008409D4"/>
    <w:rsid w:val="008431FD"/>
    <w:rsid w:val="00863858"/>
    <w:rsid w:val="00866077"/>
    <w:rsid w:val="00873754"/>
    <w:rsid w:val="008932E4"/>
    <w:rsid w:val="00895F66"/>
    <w:rsid w:val="00896FBA"/>
    <w:rsid w:val="0089789A"/>
    <w:rsid w:val="008A1D1D"/>
    <w:rsid w:val="008D026F"/>
    <w:rsid w:val="008D7455"/>
    <w:rsid w:val="008E0B22"/>
    <w:rsid w:val="009148DB"/>
    <w:rsid w:val="009436D7"/>
    <w:rsid w:val="00944C26"/>
    <w:rsid w:val="0095085F"/>
    <w:rsid w:val="009523CC"/>
    <w:rsid w:val="00957D35"/>
    <w:rsid w:val="00962344"/>
    <w:rsid w:val="0097454B"/>
    <w:rsid w:val="00993092"/>
    <w:rsid w:val="00995C15"/>
    <w:rsid w:val="0099622E"/>
    <w:rsid w:val="009A15CF"/>
    <w:rsid w:val="009A7307"/>
    <w:rsid w:val="009B3CF1"/>
    <w:rsid w:val="009B4AA1"/>
    <w:rsid w:val="009B75CA"/>
    <w:rsid w:val="009D259F"/>
    <w:rsid w:val="00A11902"/>
    <w:rsid w:val="00A136CD"/>
    <w:rsid w:val="00A51711"/>
    <w:rsid w:val="00A618EE"/>
    <w:rsid w:val="00A82F60"/>
    <w:rsid w:val="00A83143"/>
    <w:rsid w:val="00A9351E"/>
    <w:rsid w:val="00AA17A1"/>
    <w:rsid w:val="00AB4E9F"/>
    <w:rsid w:val="00AC2A35"/>
    <w:rsid w:val="00AC31A2"/>
    <w:rsid w:val="00AF1A54"/>
    <w:rsid w:val="00B05C33"/>
    <w:rsid w:val="00B06187"/>
    <w:rsid w:val="00B07C3A"/>
    <w:rsid w:val="00B13CE4"/>
    <w:rsid w:val="00B371AB"/>
    <w:rsid w:val="00B452FB"/>
    <w:rsid w:val="00B46D2A"/>
    <w:rsid w:val="00B54904"/>
    <w:rsid w:val="00B7756E"/>
    <w:rsid w:val="00B80284"/>
    <w:rsid w:val="00B91257"/>
    <w:rsid w:val="00B919D2"/>
    <w:rsid w:val="00B93491"/>
    <w:rsid w:val="00BA4675"/>
    <w:rsid w:val="00BA6BC6"/>
    <w:rsid w:val="00BC41E5"/>
    <w:rsid w:val="00BC503A"/>
    <w:rsid w:val="00BD5B63"/>
    <w:rsid w:val="00BE08A4"/>
    <w:rsid w:val="00BF71BC"/>
    <w:rsid w:val="00C157A9"/>
    <w:rsid w:val="00C219B3"/>
    <w:rsid w:val="00C2316B"/>
    <w:rsid w:val="00C30957"/>
    <w:rsid w:val="00C34811"/>
    <w:rsid w:val="00C53F65"/>
    <w:rsid w:val="00C56D28"/>
    <w:rsid w:val="00C969DA"/>
    <w:rsid w:val="00CA1694"/>
    <w:rsid w:val="00CA40C1"/>
    <w:rsid w:val="00CC1663"/>
    <w:rsid w:val="00CD1862"/>
    <w:rsid w:val="00CE7E07"/>
    <w:rsid w:val="00D02889"/>
    <w:rsid w:val="00D072B4"/>
    <w:rsid w:val="00D1356B"/>
    <w:rsid w:val="00D26031"/>
    <w:rsid w:val="00D3174E"/>
    <w:rsid w:val="00D32D9F"/>
    <w:rsid w:val="00D440C1"/>
    <w:rsid w:val="00D53848"/>
    <w:rsid w:val="00D748F1"/>
    <w:rsid w:val="00DD54C7"/>
    <w:rsid w:val="00E05382"/>
    <w:rsid w:val="00E05C58"/>
    <w:rsid w:val="00E12ED8"/>
    <w:rsid w:val="00E23D50"/>
    <w:rsid w:val="00E25765"/>
    <w:rsid w:val="00E3245E"/>
    <w:rsid w:val="00E326ED"/>
    <w:rsid w:val="00E330F6"/>
    <w:rsid w:val="00E434BA"/>
    <w:rsid w:val="00E44CAD"/>
    <w:rsid w:val="00E452AB"/>
    <w:rsid w:val="00E56838"/>
    <w:rsid w:val="00E65890"/>
    <w:rsid w:val="00E73578"/>
    <w:rsid w:val="00EA2363"/>
    <w:rsid w:val="00EA5C15"/>
    <w:rsid w:val="00EA6AD8"/>
    <w:rsid w:val="00EB7167"/>
    <w:rsid w:val="00ED7AFD"/>
    <w:rsid w:val="00F00B98"/>
    <w:rsid w:val="00F24BF0"/>
    <w:rsid w:val="00F331CC"/>
    <w:rsid w:val="00F356E1"/>
    <w:rsid w:val="00F4439B"/>
    <w:rsid w:val="00F46D53"/>
    <w:rsid w:val="00F506F9"/>
    <w:rsid w:val="00F61CF9"/>
    <w:rsid w:val="00F7274B"/>
    <w:rsid w:val="00F75C2F"/>
    <w:rsid w:val="00F77508"/>
    <w:rsid w:val="00F8570F"/>
    <w:rsid w:val="00F859F9"/>
    <w:rsid w:val="00F916D8"/>
    <w:rsid w:val="00FC5021"/>
    <w:rsid w:val="00FD6CAF"/>
    <w:rsid w:val="00FF69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9269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957"/>
    <w:pPr>
      <w:jc w:val="both"/>
    </w:pPr>
    <w:rPr>
      <w:rFonts w:ascii="Times New Roman" w:hAnsi="Times New Roman" w:cs="Times New Roman"/>
      <w:sz w:val="24"/>
      <w:szCs w:val="24"/>
    </w:rPr>
  </w:style>
  <w:style w:type="paragraph" w:styleId="Heading1">
    <w:name w:val="heading 1"/>
    <w:basedOn w:val="Normal"/>
    <w:next w:val="Normal"/>
    <w:link w:val="Heading1Char"/>
    <w:uiPriority w:val="9"/>
    <w:qFormat/>
    <w:rsid w:val="000E6C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E6C9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E6C9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basedOn w:val="Normal"/>
    <w:next w:val="Normal"/>
    <w:link w:val="FigureChar"/>
    <w:qFormat/>
    <w:rsid w:val="001C2DE2"/>
    <w:pPr>
      <w:spacing w:after="0" w:line="480" w:lineRule="auto"/>
    </w:pPr>
    <w:rPr>
      <w:rFonts w:eastAsiaTheme="minorEastAsia"/>
      <w:b/>
      <w:noProof/>
      <w:lang w:val="en-GB"/>
    </w:rPr>
  </w:style>
  <w:style w:type="paragraph" w:styleId="BalloonText">
    <w:name w:val="Balloon Text"/>
    <w:basedOn w:val="Normal"/>
    <w:link w:val="BalloonTextChar"/>
    <w:uiPriority w:val="99"/>
    <w:semiHidden/>
    <w:unhideWhenUsed/>
    <w:rsid w:val="004054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543F"/>
    <w:rPr>
      <w:rFonts w:ascii="Tahoma" w:hAnsi="Tahoma" w:cs="Tahoma"/>
      <w:sz w:val="16"/>
      <w:szCs w:val="16"/>
    </w:rPr>
  </w:style>
  <w:style w:type="paragraph" w:customStyle="1" w:styleId="MainHeadings">
    <w:name w:val="Main Headings"/>
    <w:basedOn w:val="Normal"/>
    <w:next w:val="Normal"/>
    <w:link w:val="MainHeadingsChar"/>
    <w:qFormat/>
    <w:rsid w:val="00C30957"/>
    <w:rPr>
      <w:b/>
      <w:sz w:val="28"/>
    </w:rPr>
  </w:style>
  <w:style w:type="paragraph" w:customStyle="1" w:styleId="Code">
    <w:name w:val="Code"/>
    <w:basedOn w:val="Normal"/>
    <w:next w:val="Normal"/>
    <w:link w:val="CodeChar"/>
    <w:qFormat/>
    <w:rsid w:val="00331E8F"/>
    <w:pPr>
      <w:keepLines/>
      <w:shd w:val="clear" w:color="auto" w:fill="EEECE1" w:themeFill="background2"/>
      <w:jc w:val="left"/>
    </w:pPr>
    <w:rPr>
      <w:rFonts w:ascii="Courier New" w:hAnsi="Courier New" w:cs="Courier New"/>
      <w:sz w:val="18"/>
      <w:szCs w:val="20"/>
    </w:rPr>
  </w:style>
  <w:style w:type="character" w:customStyle="1" w:styleId="MainHeadingsChar">
    <w:name w:val="Main Headings Char"/>
    <w:basedOn w:val="DefaultParagraphFont"/>
    <w:link w:val="MainHeadings"/>
    <w:rsid w:val="00C30957"/>
    <w:rPr>
      <w:rFonts w:ascii="Times New Roman" w:hAnsi="Times New Roman" w:cs="Times New Roman"/>
      <w:b/>
      <w:sz w:val="28"/>
      <w:szCs w:val="24"/>
    </w:rPr>
  </w:style>
  <w:style w:type="paragraph" w:styleId="Header">
    <w:name w:val="header"/>
    <w:basedOn w:val="Normal"/>
    <w:link w:val="HeaderChar"/>
    <w:uiPriority w:val="99"/>
    <w:unhideWhenUsed/>
    <w:rsid w:val="00C30957"/>
    <w:pPr>
      <w:tabs>
        <w:tab w:val="center" w:pos="4680"/>
        <w:tab w:val="right" w:pos="9360"/>
      </w:tabs>
      <w:spacing w:after="0" w:line="240" w:lineRule="auto"/>
    </w:pPr>
  </w:style>
  <w:style w:type="character" w:customStyle="1" w:styleId="CodeChar">
    <w:name w:val="Code Char"/>
    <w:basedOn w:val="DefaultParagraphFont"/>
    <w:link w:val="Code"/>
    <w:rsid w:val="00331E8F"/>
    <w:rPr>
      <w:rFonts w:ascii="Courier New" w:hAnsi="Courier New" w:cs="Courier New"/>
      <w:sz w:val="18"/>
      <w:szCs w:val="20"/>
      <w:shd w:val="clear" w:color="auto" w:fill="EEECE1" w:themeFill="background2"/>
    </w:rPr>
  </w:style>
  <w:style w:type="character" w:customStyle="1" w:styleId="HeaderChar">
    <w:name w:val="Header Char"/>
    <w:basedOn w:val="DefaultParagraphFont"/>
    <w:link w:val="Header"/>
    <w:uiPriority w:val="99"/>
    <w:rsid w:val="00C30957"/>
    <w:rPr>
      <w:rFonts w:ascii="Times New Roman" w:hAnsi="Times New Roman" w:cs="Times New Roman"/>
      <w:sz w:val="24"/>
      <w:szCs w:val="24"/>
    </w:rPr>
  </w:style>
  <w:style w:type="paragraph" w:styleId="Footer">
    <w:name w:val="footer"/>
    <w:basedOn w:val="Normal"/>
    <w:link w:val="FooterChar"/>
    <w:uiPriority w:val="99"/>
    <w:unhideWhenUsed/>
    <w:rsid w:val="00C309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0957"/>
    <w:rPr>
      <w:rFonts w:ascii="Times New Roman" w:hAnsi="Times New Roman" w:cs="Times New Roman"/>
      <w:sz w:val="24"/>
      <w:szCs w:val="24"/>
    </w:rPr>
  </w:style>
  <w:style w:type="character" w:customStyle="1" w:styleId="Heading1Char">
    <w:name w:val="Heading 1 Char"/>
    <w:basedOn w:val="DefaultParagraphFont"/>
    <w:link w:val="Heading1"/>
    <w:uiPriority w:val="9"/>
    <w:rsid w:val="000E6C90"/>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0E6C90"/>
    <w:pPr>
      <w:spacing w:after="100"/>
    </w:pPr>
  </w:style>
  <w:style w:type="character" w:customStyle="1" w:styleId="Heading2Char">
    <w:name w:val="Heading 2 Char"/>
    <w:basedOn w:val="DefaultParagraphFont"/>
    <w:link w:val="Heading2"/>
    <w:uiPriority w:val="9"/>
    <w:semiHidden/>
    <w:rsid w:val="000E6C9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E6C90"/>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unhideWhenUsed/>
    <w:rsid w:val="000E6C90"/>
    <w:rPr>
      <w:color w:val="0000FF" w:themeColor="hyperlink"/>
      <w:u w:val="single"/>
    </w:rPr>
  </w:style>
  <w:style w:type="character" w:styleId="CommentReference">
    <w:name w:val="annotation reference"/>
    <w:basedOn w:val="DefaultParagraphFont"/>
    <w:uiPriority w:val="99"/>
    <w:semiHidden/>
    <w:unhideWhenUsed/>
    <w:rsid w:val="006418BC"/>
    <w:rPr>
      <w:sz w:val="18"/>
      <w:szCs w:val="18"/>
    </w:rPr>
  </w:style>
  <w:style w:type="paragraph" w:styleId="CommentText">
    <w:name w:val="annotation text"/>
    <w:basedOn w:val="Normal"/>
    <w:link w:val="CommentTextChar"/>
    <w:uiPriority w:val="99"/>
    <w:semiHidden/>
    <w:unhideWhenUsed/>
    <w:rsid w:val="006418BC"/>
    <w:pPr>
      <w:spacing w:line="240" w:lineRule="auto"/>
    </w:pPr>
  </w:style>
  <w:style w:type="character" w:customStyle="1" w:styleId="CommentTextChar">
    <w:name w:val="Comment Text Char"/>
    <w:basedOn w:val="DefaultParagraphFont"/>
    <w:link w:val="CommentText"/>
    <w:uiPriority w:val="99"/>
    <w:semiHidden/>
    <w:rsid w:val="006418BC"/>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6418BC"/>
    <w:rPr>
      <w:b/>
      <w:bCs/>
      <w:sz w:val="20"/>
      <w:szCs w:val="20"/>
    </w:rPr>
  </w:style>
  <w:style w:type="character" w:customStyle="1" w:styleId="CommentSubjectChar">
    <w:name w:val="Comment Subject Char"/>
    <w:basedOn w:val="CommentTextChar"/>
    <w:link w:val="CommentSubject"/>
    <w:uiPriority w:val="99"/>
    <w:semiHidden/>
    <w:rsid w:val="006418BC"/>
    <w:rPr>
      <w:rFonts w:ascii="Times New Roman" w:hAnsi="Times New Roman" w:cs="Times New Roman"/>
      <w:b/>
      <w:bCs/>
      <w:sz w:val="20"/>
      <w:szCs w:val="20"/>
    </w:rPr>
  </w:style>
  <w:style w:type="paragraph" w:customStyle="1" w:styleId="Legends">
    <w:name w:val="Legends"/>
    <w:basedOn w:val="Figure"/>
    <w:link w:val="LegendsChar"/>
    <w:qFormat/>
    <w:rsid w:val="003F020F"/>
    <w:pPr>
      <w:spacing w:line="276" w:lineRule="auto"/>
    </w:pPr>
  </w:style>
  <w:style w:type="character" w:customStyle="1" w:styleId="FigureChar">
    <w:name w:val="Figure Char"/>
    <w:basedOn w:val="DefaultParagraphFont"/>
    <w:link w:val="Figure"/>
    <w:rsid w:val="003F020F"/>
    <w:rPr>
      <w:rFonts w:ascii="Times New Roman" w:eastAsiaTheme="minorEastAsia" w:hAnsi="Times New Roman" w:cs="Times New Roman"/>
      <w:b/>
      <w:noProof/>
      <w:sz w:val="24"/>
      <w:szCs w:val="24"/>
      <w:lang w:val="en-GB"/>
    </w:rPr>
  </w:style>
  <w:style w:type="character" w:customStyle="1" w:styleId="LegendsChar">
    <w:name w:val="Legends Char"/>
    <w:basedOn w:val="FigureChar"/>
    <w:link w:val="Legends"/>
    <w:rsid w:val="003F020F"/>
    <w:rPr>
      <w:rFonts w:ascii="Times New Roman" w:eastAsiaTheme="minorEastAsia" w:hAnsi="Times New Roman" w:cs="Times New Roman"/>
      <w:b/>
      <w:noProof/>
      <w:sz w:val="24"/>
      <w:szCs w:val="24"/>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957"/>
    <w:pPr>
      <w:jc w:val="both"/>
    </w:pPr>
    <w:rPr>
      <w:rFonts w:ascii="Times New Roman" w:hAnsi="Times New Roman" w:cs="Times New Roman"/>
      <w:sz w:val="24"/>
      <w:szCs w:val="24"/>
    </w:rPr>
  </w:style>
  <w:style w:type="paragraph" w:styleId="Heading1">
    <w:name w:val="heading 1"/>
    <w:basedOn w:val="Normal"/>
    <w:next w:val="Normal"/>
    <w:link w:val="Heading1Char"/>
    <w:uiPriority w:val="9"/>
    <w:qFormat/>
    <w:rsid w:val="000E6C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E6C9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E6C9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basedOn w:val="Normal"/>
    <w:next w:val="Normal"/>
    <w:link w:val="FigureChar"/>
    <w:qFormat/>
    <w:rsid w:val="001C2DE2"/>
    <w:pPr>
      <w:spacing w:after="0" w:line="480" w:lineRule="auto"/>
    </w:pPr>
    <w:rPr>
      <w:rFonts w:eastAsiaTheme="minorEastAsia"/>
      <w:b/>
      <w:noProof/>
      <w:lang w:val="en-GB"/>
    </w:rPr>
  </w:style>
  <w:style w:type="paragraph" w:styleId="BalloonText">
    <w:name w:val="Balloon Text"/>
    <w:basedOn w:val="Normal"/>
    <w:link w:val="BalloonTextChar"/>
    <w:uiPriority w:val="99"/>
    <w:semiHidden/>
    <w:unhideWhenUsed/>
    <w:rsid w:val="004054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543F"/>
    <w:rPr>
      <w:rFonts w:ascii="Tahoma" w:hAnsi="Tahoma" w:cs="Tahoma"/>
      <w:sz w:val="16"/>
      <w:szCs w:val="16"/>
    </w:rPr>
  </w:style>
  <w:style w:type="paragraph" w:customStyle="1" w:styleId="MainHeadings">
    <w:name w:val="Main Headings"/>
    <w:basedOn w:val="Normal"/>
    <w:next w:val="Normal"/>
    <w:link w:val="MainHeadingsChar"/>
    <w:qFormat/>
    <w:rsid w:val="00C30957"/>
    <w:rPr>
      <w:b/>
      <w:sz w:val="28"/>
    </w:rPr>
  </w:style>
  <w:style w:type="paragraph" w:customStyle="1" w:styleId="Code">
    <w:name w:val="Code"/>
    <w:basedOn w:val="Normal"/>
    <w:next w:val="Normal"/>
    <w:link w:val="CodeChar"/>
    <w:qFormat/>
    <w:rsid w:val="00331E8F"/>
    <w:pPr>
      <w:keepLines/>
      <w:shd w:val="clear" w:color="auto" w:fill="EEECE1" w:themeFill="background2"/>
      <w:jc w:val="left"/>
    </w:pPr>
    <w:rPr>
      <w:rFonts w:ascii="Courier New" w:hAnsi="Courier New" w:cs="Courier New"/>
      <w:sz w:val="18"/>
      <w:szCs w:val="20"/>
    </w:rPr>
  </w:style>
  <w:style w:type="character" w:customStyle="1" w:styleId="MainHeadingsChar">
    <w:name w:val="Main Headings Char"/>
    <w:basedOn w:val="DefaultParagraphFont"/>
    <w:link w:val="MainHeadings"/>
    <w:rsid w:val="00C30957"/>
    <w:rPr>
      <w:rFonts w:ascii="Times New Roman" w:hAnsi="Times New Roman" w:cs="Times New Roman"/>
      <w:b/>
      <w:sz w:val="28"/>
      <w:szCs w:val="24"/>
    </w:rPr>
  </w:style>
  <w:style w:type="paragraph" w:styleId="Header">
    <w:name w:val="header"/>
    <w:basedOn w:val="Normal"/>
    <w:link w:val="HeaderChar"/>
    <w:uiPriority w:val="99"/>
    <w:unhideWhenUsed/>
    <w:rsid w:val="00C30957"/>
    <w:pPr>
      <w:tabs>
        <w:tab w:val="center" w:pos="4680"/>
        <w:tab w:val="right" w:pos="9360"/>
      </w:tabs>
      <w:spacing w:after="0" w:line="240" w:lineRule="auto"/>
    </w:pPr>
  </w:style>
  <w:style w:type="character" w:customStyle="1" w:styleId="CodeChar">
    <w:name w:val="Code Char"/>
    <w:basedOn w:val="DefaultParagraphFont"/>
    <w:link w:val="Code"/>
    <w:rsid w:val="00331E8F"/>
    <w:rPr>
      <w:rFonts w:ascii="Courier New" w:hAnsi="Courier New" w:cs="Courier New"/>
      <w:sz w:val="18"/>
      <w:szCs w:val="20"/>
      <w:shd w:val="clear" w:color="auto" w:fill="EEECE1" w:themeFill="background2"/>
    </w:rPr>
  </w:style>
  <w:style w:type="character" w:customStyle="1" w:styleId="HeaderChar">
    <w:name w:val="Header Char"/>
    <w:basedOn w:val="DefaultParagraphFont"/>
    <w:link w:val="Header"/>
    <w:uiPriority w:val="99"/>
    <w:rsid w:val="00C30957"/>
    <w:rPr>
      <w:rFonts w:ascii="Times New Roman" w:hAnsi="Times New Roman" w:cs="Times New Roman"/>
      <w:sz w:val="24"/>
      <w:szCs w:val="24"/>
    </w:rPr>
  </w:style>
  <w:style w:type="paragraph" w:styleId="Footer">
    <w:name w:val="footer"/>
    <w:basedOn w:val="Normal"/>
    <w:link w:val="FooterChar"/>
    <w:uiPriority w:val="99"/>
    <w:unhideWhenUsed/>
    <w:rsid w:val="00C309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0957"/>
    <w:rPr>
      <w:rFonts w:ascii="Times New Roman" w:hAnsi="Times New Roman" w:cs="Times New Roman"/>
      <w:sz w:val="24"/>
      <w:szCs w:val="24"/>
    </w:rPr>
  </w:style>
  <w:style w:type="character" w:customStyle="1" w:styleId="Heading1Char">
    <w:name w:val="Heading 1 Char"/>
    <w:basedOn w:val="DefaultParagraphFont"/>
    <w:link w:val="Heading1"/>
    <w:uiPriority w:val="9"/>
    <w:rsid w:val="000E6C90"/>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0E6C90"/>
    <w:pPr>
      <w:spacing w:after="100"/>
    </w:pPr>
  </w:style>
  <w:style w:type="character" w:customStyle="1" w:styleId="Heading2Char">
    <w:name w:val="Heading 2 Char"/>
    <w:basedOn w:val="DefaultParagraphFont"/>
    <w:link w:val="Heading2"/>
    <w:uiPriority w:val="9"/>
    <w:semiHidden/>
    <w:rsid w:val="000E6C9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E6C90"/>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unhideWhenUsed/>
    <w:rsid w:val="000E6C90"/>
    <w:rPr>
      <w:color w:val="0000FF" w:themeColor="hyperlink"/>
      <w:u w:val="single"/>
    </w:rPr>
  </w:style>
  <w:style w:type="character" w:styleId="CommentReference">
    <w:name w:val="annotation reference"/>
    <w:basedOn w:val="DefaultParagraphFont"/>
    <w:uiPriority w:val="99"/>
    <w:semiHidden/>
    <w:unhideWhenUsed/>
    <w:rsid w:val="006418BC"/>
    <w:rPr>
      <w:sz w:val="18"/>
      <w:szCs w:val="18"/>
    </w:rPr>
  </w:style>
  <w:style w:type="paragraph" w:styleId="CommentText">
    <w:name w:val="annotation text"/>
    <w:basedOn w:val="Normal"/>
    <w:link w:val="CommentTextChar"/>
    <w:uiPriority w:val="99"/>
    <w:semiHidden/>
    <w:unhideWhenUsed/>
    <w:rsid w:val="006418BC"/>
    <w:pPr>
      <w:spacing w:line="240" w:lineRule="auto"/>
    </w:pPr>
  </w:style>
  <w:style w:type="character" w:customStyle="1" w:styleId="CommentTextChar">
    <w:name w:val="Comment Text Char"/>
    <w:basedOn w:val="DefaultParagraphFont"/>
    <w:link w:val="CommentText"/>
    <w:uiPriority w:val="99"/>
    <w:semiHidden/>
    <w:rsid w:val="006418BC"/>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6418BC"/>
    <w:rPr>
      <w:b/>
      <w:bCs/>
      <w:sz w:val="20"/>
      <w:szCs w:val="20"/>
    </w:rPr>
  </w:style>
  <w:style w:type="character" w:customStyle="1" w:styleId="CommentSubjectChar">
    <w:name w:val="Comment Subject Char"/>
    <w:basedOn w:val="CommentTextChar"/>
    <w:link w:val="CommentSubject"/>
    <w:uiPriority w:val="99"/>
    <w:semiHidden/>
    <w:rsid w:val="006418BC"/>
    <w:rPr>
      <w:rFonts w:ascii="Times New Roman" w:hAnsi="Times New Roman" w:cs="Times New Roman"/>
      <w:b/>
      <w:bCs/>
      <w:sz w:val="20"/>
      <w:szCs w:val="20"/>
    </w:rPr>
  </w:style>
  <w:style w:type="paragraph" w:customStyle="1" w:styleId="Legends">
    <w:name w:val="Legends"/>
    <w:basedOn w:val="Figure"/>
    <w:link w:val="LegendsChar"/>
    <w:qFormat/>
    <w:rsid w:val="003F020F"/>
    <w:pPr>
      <w:spacing w:line="276" w:lineRule="auto"/>
    </w:pPr>
  </w:style>
  <w:style w:type="character" w:customStyle="1" w:styleId="FigureChar">
    <w:name w:val="Figure Char"/>
    <w:basedOn w:val="DefaultParagraphFont"/>
    <w:link w:val="Figure"/>
    <w:rsid w:val="003F020F"/>
    <w:rPr>
      <w:rFonts w:ascii="Times New Roman" w:eastAsiaTheme="minorEastAsia" w:hAnsi="Times New Roman" w:cs="Times New Roman"/>
      <w:b/>
      <w:noProof/>
      <w:sz w:val="24"/>
      <w:szCs w:val="24"/>
      <w:lang w:val="en-GB"/>
    </w:rPr>
  </w:style>
  <w:style w:type="character" w:customStyle="1" w:styleId="LegendsChar">
    <w:name w:val="Legends Char"/>
    <w:basedOn w:val="FigureChar"/>
    <w:link w:val="Legends"/>
    <w:rsid w:val="003F020F"/>
    <w:rPr>
      <w:rFonts w:ascii="Times New Roman" w:eastAsiaTheme="minorEastAsia" w:hAnsi="Times New Roman" w:cs="Times New Roman"/>
      <w:b/>
      <w:noProo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337651">
      <w:bodyDiv w:val="1"/>
      <w:marLeft w:val="0"/>
      <w:marRight w:val="0"/>
      <w:marTop w:val="0"/>
      <w:marBottom w:val="0"/>
      <w:divBdr>
        <w:top w:val="none" w:sz="0" w:space="0" w:color="auto"/>
        <w:left w:val="none" w:sz="0" w:space="0" w:color="auto"/>
        <w:bottom w:val="none" w:sz="0" w:space="0" w:color="auto"/>
        <w:right w:val="none" w:sz="0" w:space="0" w:color="auto"/>
      </w:divBdr>
    </w:div>
    <w:div w:id="617687652">
      <w:bodyDiv w:val="1"/>
      <w:marLeft w:val="0"/>
      <w:marRight w:val="0"/>
      <w:marTop w:val="0"/>
      <w:marBottom w:val="0"/>
      <w:divBdr>
        <w:top w:val="none" w:sz="0" w:space="0" w:color="auto"/>
        <w:left w:val="none" w:sz="0" w:space="0" w:color="auto"/>
        <w:bottom w:val="none" w:sz="0" w:space="0" w:color="auto"/>
        <w:right w:val="none" w:sz="0" w:space="0" w:color="auto"/>
      </w:divBdr>
    </w:div>
    <w:div w:id="989017063">
      <w:bodyDiv w:val="1"/>
      <w:marLeft w:val="0"/>
      <w:marRight w:val="0"/>
      <w:marTop w:val="0"/>
      <w:marBottom w:val="0"/>
      <w:divBdr>
        <w:top w:val="none" w:sz="0" w:space="0" w:color="auto"/>
        <w:left w:val="none" w:sz="0" w:space="0" w:color="auto"/>
        <w:bottom w:val="none" w:sz="0" w:space="0" w:color="auto"/>
        <w:right w:val="none" w:sz="0" w:space="0" w:color="auto"/>
      </w:divBdr>
    </w:div>
    <w:div w:id="1486048603">
      <w:bodyDiv w:val="1"/>
      <w:marLeft w:val="0"/>
      <w:marRight w:val="0"/>
      <w:marTop w:val="0"/>
      <w:marBottom w:val="0"/>
      <w:divBdr>
        <w:top w:val="none" w:sz="0" w:space="0" w:color="auto"/>
        <w:left w:val="none" w:sz="0" w:space="0" w:color="auto"/>
        <w:bottom w:val="none" w:sz="0" w:space="0" w:color="auto"/>
        <w:right w:val="none" w:sz="0" w:space="0" w:color="auto"/>
      </w:divBdr>
    </w:div>
    <w:div w:id="1530872673">
      <w:bodyDiv w:val="1"/>
      <w:marLeft w:val="0"/>
      <w:marRight w:val="0"/>
      <w:marTop w:val="0"/>
      <w:marBottom w:val="0"/>
      <w:divBdr>
        <w:top w:val="none" w:sz="0" w:space="0" w:color="auto"/>
        <w:left w:val="none" w:sz="0" w:space="0" w:color="auto"/>
        <w:bottom w:val="none" w:sz="0" w:space="0" w:color="auto"/>
        <w:right w:val="none" w:sz="0" w:space="0" w:color="auto"/>
      </w:divBdr>
    </w:div>
    <w:div w:id="1916545163">
      <w:bodyDiv w:val="1"/>
      <w:marLeft w:val="0"/>
      <w:marRight w:val="0"/>
      <w:marTop w:val="0"/>
      <w:marBottom w:val="0"/>
      <w:divBdr>
        <w:top w:val="none" w:sz="0" w:space="0" w:color="auto"/>
        <w:left w:val="none" w:sz="0" w:space="0" w:color="auto"/>
        <w:bottom w:val="none" w:sz="0" w:space="0" w:color="auto"/>
        <w:right w:val="none" w:sz="0" w:space="0" w:color="auto"/>
      </w:divBdr>
    </w:div>
    <w:div w:id="2052070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image" Target="media/image12.emf"/><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hyperlink" Target="http://kumiho.smith.man.ac.uk/blog/whelanlab/?page_id=396" TargetMode="External"/><Relationship Id="rId24" Type="http://schemas.openxmlformats.org/officeDocument/2006/relationships/hyperlink" Target="http://mrbayes.sourceforge.net/" TargetMode="External"/><Relationship Id="rId25" Type="http://schemas.openxmlformats.org/officeDocument/2006/relationships/hyperlink" Target="http://www.drive5.com/muscle/downloads.htm" TargetMode="External"/><Relationship Id="rId26" Type="http://schemas.openxmlformats.org/officeDocument/2006/relationships/hyperlink" Target="ftp://ftp-igbmc.u-strasbg.fr/pub/NORMD/" TargetMode="External"/><Relationship Id="rId27" Type="http://schemas.openxmlformats.org/officeDocument/2006/relationships/hyperlink" Target="http://abacus.gene.ucl.ac.uk/software/paml.html" TargetMode="External"/><Relationship Id="rId28" Type="http://schemas.openxmlformats.org/officeDocument/2006/relationships/hyperlink" Target="https://code.google.com/p/prottest3/" TargetMode="Externa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footer" Target="footer1.xml"/><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CBF82D-B8BF-434A-BF42-5597B7B9C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1505</TotalTime>
  <Pages>47</Pages>
  <Words>8287</Words>
  <Characters>47241</Characters>
  <Application>Microsoft Macintosh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 Webb</dc:creator>
  <cp:lastModifiedBy>Mary O'Connell</cp:lastModifiedBy>
  <cp:revision>175</cp:revision>
  <cp:lastPrinted>2015-07-19T21:51:00Z</cp:lastPrinted>
  <dcterms:created xsi:type="dcterms:W3CDTF">2015-05-04T20:14:00Z</dcterms:created>
  <dcterms:modified xsi:type="dcterms:W3CDTF">2015-09-28T19:50:00Z</dcterms:modified>
</cp:coreProperties>
</file>